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C0B" w:rsidRDefault="00493F8F" w:rsidP="00046C0B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-6985</wp:posOffset>
            </wp:positionH>
            <wp:positionV relativeFrom="margin">
              <wp:posOffset>187325</wp:posOffset>
            </wp:positionV>
            <wp:extent cx="5826760" cy="7092315"/>
            <wp:effectExtent l="19050" t="0" r="2540" b="0"/>
            <wp:wrapSquare wrapText="bothSides"/>
            <wp:docPr id="2" name="Immagine 1" descr="C:\Users\Giacomo\Desktop\350px-Portrait_of_Dr._Gach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como\Desktop\350px-Portrait_of_Dr._Gache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760" cy="709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1644" w:rsidRPr="00046C0B" w:rsidRDefault="005F1644" w:rsidP="00493F8F">
      <w:pPr>
        <w:pStyle w:val="Paragrafoelenco"/>
        <w:numPr>
          <w:ilvl w:val="0"/>
          <w:numId w:val="49"/>
        </w:numPr>
      </w:pPr>
      <w:r w:rsidRPr="00493F8F">
        <w:rPr>
          <w:b/>
        </w:rPr>
        <w:t>CATALOGAZIONE:</w:t>
      </w:r>
    </w:p>
    <w:p w:rsidR="004C4712" w:rsidRDefault="005F1644" w:rsidP="00B308DE">
      <w:pPr>
        <w:pStyle w:val="Paragrafoelenco"/>
        <w:numPr>
          <w:ilvl w:val="0"/>
          <w:numId w:val="3"/>
        </w:numPr>
        <w:jc w:val="both"/>
        <w:rPr>
          <w:b/>
        </w:rPr>
      </w:pPr>
      <w:r>
        <w:rPr>
          <w:b/>
        </w:rPr>
        <w:t>T</w:t>
      </w:r>
      <w:r w:rsidR="004C4712">
        <w:rPr>
          <w:b/>
        </w:rPr>
        <w:t>itolo dell’opera:</w:t>
      </w:r>
      <w:r w:rsidR="007732DF">
        <w:rPr>
          <w:b/>
        </w:rPr>
        <w:t xml:space="preserve"> </w:t>
      </w:r>
      <w:r w:rsidR="00800A39">
        <w:t xml:space="preserve">Ritratto del dottor </w:t>
      </w:r>
      <w:proofErr w:type="spellStart"/>
      <w:r w:rsidR="00800A39">
        <w:t>Gachet</w:t>
      </w:r>
      <w:proofErr w:type="spellEnd"/>
    </w:p>
    <w:p w:rsidR="00D9509A" w:rsidRDefault="004C4712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>Autore</w:t>
      </w:r>
      <w:r w:rsidR="007732DF" w:rsidRPr="00D9509A">
        <w:rPr>
          <w:b/>
        </w:rPr>
        <w:t xml:space="preserve">: </w:t>
      </w:r>
      <w:r w:rsidR="00800A39">
        <w:t>Vincent Van Gogh</w:t>
      </w:r>
    </w:p>
    <w:p w:rsidR="00816003" w:rsidRPr="00800A39" w:rsidRDefault="008D716A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 xml:space="preserve">Datazione/Periodo storico: </w:t>
      </w:r>
      <w:r w:rsidR="00800A39" w:rsidRPr="00800A39">
        <w:t>1890</w:t>
      </w:r>
    </w:p>
    <w:p w:rsidR="00785F50" w:rsidRPr="00FE1A52" w:rsidRDefault="00C12464" w:rsidP="008B01A3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>Tecniche e Materiali</w:t>
      </w:r>
      <w:r w:rsidR="00FE1A52">
        <w:rPr>
          <w:b/>
        </w:rPr>
        <w:t xml:space="preserve"> (o Supporti)</w:t>
      </w:r>
      <w:r w:rsidR="00D93635" w:rsidRPr="00816003">
        <w:rPr>
          <w:b/>
        </w:rPr>
        <w:t xml:space="preserve">: </w:t>
      </w:r>
      <w:r w:rsidR="00800A39">
        <w:t>olio su tela</w:t>
      </w:r>
    </w:p>
    <w:p w:rsidR="00816003" w:rsidRPr="00493F8F" w:rsidRDefault="00C63868" w:rsidP="003E68F8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 xml:space="preserve">Dimensioni:  </w:t>
      </w:r>
      <w:r w:rsidR="00800A39">
        <w:t>68 x 57 cm</w:t>
      </w:r>
    </w:p>
    <w:p w:rsidR="00493F8F" w:rsidRPr="00493F8F" w:rsidRDefault="00493F8F" w:rsidP="00493F8F">
      <w:pPr>
        <w:jc w:val="both"/>
        <w:rPr>
          <w:i/>
          <w:color w:val="FF0000"/>
        </w:rPr>
      </w:pPr>
    </w:p>
    <w:p w:rsidR="002D6006" w:rsidRPr="00054F96" w:rsidRDefault="00816003" w:rsidP="002D6006">
      <w:pPr>
        <w:pStyle w:val="Paragrafoelenco"/>
        <w:numPr>
          <w:ilvl w:val="0"/>
          <w:numId w:val="10"/>
        </w:numPr>
        <w:jc w:val="both"/>
        <w:rPr>
          <w:b/>
        </w:rPr>
      </w:pPr>
      <w:r w:rsidRPr="00733669">
        <w:rPr>
          <w:b/>
        </w:rPr>
        <w:t xml:space="preserve">Collocazione attuale: </w:t>
      </w:r>
      <w:r w:rsidR="00800A39" w:rsidRPr="00EB3759">
        <w:rPr>
          <w:i/>
          <w:u w:val="single"/>
        </w:rPr>
        <w:t>Collezione privata</w:t>
      </w:r>
      <w:r w:rsidR="00800A39" w:rsidRPr="007D742B">
        <w:t>. Dal 1998 si sono perse le tracce dell’oper</w:t>
      </w:r>
      <w:r w:rsidR="007D742B">
        <w:t>a</w:t>
      </w:r>
      <w:r w:rsidR="00800A39" w:rsidRPr="007D742B">
        <w:t xml:space="preserve">. </w:t>
      </w:r>
      <w:r w:rsidR="00800A39" w:rsidRPr="007D742B">
        <w:rPr>
          <w:rFonts w:cs="Arial"/>
          <w:color w:val="000000"/>
          <w:shd w:val="clear" w:color="auto" w:fill="FFFFFF"/>
        </w:rPr>
        <w:t>Fino al</w:t>
      </w:r>
      <w:r w:rsidR="00800A39" w:rsidRPr="007D742B">
        <w:rPr>
          <w:rStyle w:val="apple-converted-space"/>
          <w:rFonts w:cs="Arial"/>
          <w:color w:val="000000"/>
          <w:shd w:val="clear" w:color="auto" w:fill="FFFFFF"/>
        </w:rPr>
        <w:t> </w:t>
      </w:r>
      <w:r w:rsidR="00800A39" w:rsidRPr="007D742B">
        <w:rPr>
          <w:rFonts w:cs="Arial"/>
          <w:shd w:val="clear" w:color="auto" w:fill="FFFFFF"/>
        </w:rPr>
        <w:t>1991</w:t>
      </w:r>
      <w:r w:rsidR="00800A39" w:rsidRPr="007D742B">
        <w:rPr>
          <w:rFonts w:cs="Arial"/>
          <w:color w:val="000000"/>
          <w:shd w:val="clear" w:color="auto" w:fill="FFFFFF"/>
        </w:rPr>
        <w:t xml:space="preserve">, l'opera era appartenuta al </w:t>
      </w:r>
      <w:proofErr w:type="spellStart"/>
      <w:r w:rsidR="00800A39" w:rsidRPr="007D742B">
        <w:rPr>
          <w:rFonts w:cs="Arial"/>
          <w:b/>
          <w:color w:val="000000"/>
          <w:shd w:val="clear" w:color="auto" w:fill="FFFFFF"/>
        </w:rPr>
        <w:t>Kramarsky</w:t>
      </w:r>
      <w:proofErr w:type="spellEnd"/>
      <w:r w:rsidR="00800A39" w:rsidRPr="007D742B">
        <w:rPr>
          <w:rFonts w:cs="Arial"/>
          <w:b/>
          <w:color w:val="000000"/>
          <w:shd w:val="clear" w:color="auto" w:fill="FFFFFF"/>
        </w:rPr>
        <w:t xml:space="preserve"> </w:t>
      </w:r>
      <w:proofErr w:type="spellStart"/>
      <w:r w:rsidR="00800A39" w:rsidRPr="007D742B">
        <w:rPr>
          <w:rFonts w:cs="Arial"/>
          <w:b/>
          <w:color w:val="000000"/>
          <w:shd w:val="clear" w:color="auto" w:fill="FFFFFF"/>
        </w:rPr>
        <w:t>Found</w:t>
      </w:r>
      <w:proofErr w:type="spellEnd"/>
      <w:r w:rsidR="00800A39" w:rsidRPr="007D742B">
        <w:rPr>
          <w:rFonts w:cs="Arial"/>
          <w:b/>
          <w:color w:val="000000"/>
          <w:shd w:val="clear" w:color="auto" w:fill="FFFFFF"/>
        </w:rPr>
        <w:t xml:space="preserve"> di</w:t>
      </w:r>
      <w:r w:rsidR="00800A39" w:rsidRPr="007D742B">
        <w:rPr>
          <w:rStyle w:val="apple-converted-space"/>
          <w:rFonts w:cs="Arial"/>
          <w:b/>
          <w:color w:val="000000"/>
          <w:shd w:val="clear" w:color="auto" w:fill="FFFFFF"/>
        </w:rPr>
        <w:t> </w:t>
      </w:r>
      <w:r w:rsidR="00800A39" w:rsidRPr="007D742B">
        <w:rPr>
          <w:rFonts w:cs="Arial"/>
          <w:b/>
          <w:shd w:val="clear" w:color="auto" w:fill="FFFFFF"/>
        </w:rPr>
        <w:t>New York</w:t>
      </w:r>
      <w:r w:rsidR="00800A39" w:rsidRPr="007D742B">
        <w:rPr>
          <w:rFonts w:cs="Arial"/>
          <w:color w:val="000000"/>
          <w:shd w:val="clear" w:color="auto" w:fill="FFFFFF"/>
        </w:rPr>
        <w:t>, che l'aveva lasciato in prestito permanente al</w:t>
      </w:r>
      <w:r w:rsidR="00800A39" w:rsidRPr="007D742B">
        <w:rPr>
          <w:rStyle w:val="apple-converted-space"/>
          <w:rFonts w:cs="Arial"/>
          <w:color w:val="000000"/>
          <w:shd w:val="clear" w:color="auto" w:fill="FFFFFF"/>
        </w:rPr>
        <w:t> </w:t>
      </w:r>
      <w:proofErr w:type="spellStart"/>
      <w:r w:rsidR="00800A39" w:rsidRPr="007D742B">
        <w:rPr>
          <w:rFonts w:cs="Arial"/>
          <w:b/>
          <w:shd w:val="clear" w:color="auto" w:fill="FFFFFF"/>
        </w:rPr>
        <w:t>Metropolitan</w:t>
      </w:r>
      <w:proofErr w:type="spellEnd"/>
      <w:r w:rsidR="00800A39" w:rsidRPr="007D742B">
        <w:rPr>
          <w:rFonts w:cs="Arial"/>
          <w:b/>
          <w:shd w:val="clear" w:color="auto" w:fill="FFFFFF"/>
        </w:rPr>
        <w:t xml:space="preserve"> </w:t>
      </w:r>
      <w:proofErr w:type="spellStart"/>
      <w:r w:rsidR="00800A39" w:rsidRPr="007D742B">
        <w:rPr>
          <w:rFonts w:cs="Arial"/>
          <w:b/>
          <w:shd w:val="clear" w:color="auto" w:fill="FFFFFF"/>
        </w:rPr>
        <w:t>Museum</w:t>
      </w:r>
      <w:proofErr w:type="spellEnd"/>
      <w:r w:rsidR="00800A39" w:rsidRPr="007D742B">
        <w:rPr>
          <w:rFonts w:cs="Arial"/>
          <w:b/>
          <w:shd w:val="clear" w:color="auto" w:fill="FFFFFF"/>
        </w:rPr>
        <w:t xml:space="preserve"> </w:t>
      </w:r>
      <w:proofErr w:type="spellStart"/>
      <w:r w:rsidR="00800A39" w:rsidRPr="007D742B">
        <w:rPr>
          <w:rFonts w:cs="Arial"/>
          <w:b/>
          <w:shd w:val="clear" w:color="auto" w:fill="FFFFFF"/>
        </w:rPr>
        <w:t>of</w:t>
      </w:r>
      <w:proofErr w:type="spellEnd"/>
      <w:r w:rsidR="00800A39" w:rsidRPr="007D742B">
        <w:rPr>
          <w:rFonts w:cs="Arial"/>
          <w:b/>
          <w:shd w:val="clear" w:color="auto" w:fill="FFFFFF"/>
        </w:rPr>
        <w:t xml:space="preserve"> Art</w:t>
      </w:r>
      <w:r w:rsidR="00800A39" w:rsidRPr="007D742B">
        <w:rPr>
          <w:rFonts w:cs="Arial"/>
          <w:color w:val="000000"/>
          <w:shd w:val="clear" w:color="auto" w:fill="FFFFFF"/>
        </w:rPr>
        <w:t>; quando i proprietari decisero di venderlo da</w:t>
      </w:r>
      <w:r w:rsidR="00800A39" w:rsidRPr="007D742B">
        <w:rPr>
          <w:rStyle w:val="apple-converted-space"/>
          <w:rFonts w:cs="Arial"/>
          <w:color w:val="000000"/>
          <w:shd w:val="clear" w:color="auto" w:fill="FFFFFF"/>
        </w:rPr>
        <w:t> </w:t>
      </w:r>
      <w:proofErr w:type="spellStart"/>
      <w:r w:rsidR="00800A39" w:rsidRPr="007D742B">
        <w:rPr>
          <w:rFonts w:cs="Arial"/>
          <w:shd w:val="clear" w:color="auto" w:fill="FFFFFF"/>
        </w:rPr>
        <w:t>Christie's</w:t>
      </w:r>
      <w:proofErr w:type="spellEnd"/>
      <w:r w:rsidR="00800A39" w:rsidRPr="007D742B">
        <w:rPr>
          <w:rFonts w:cs="Arial"/>
          <w:color w:val="000000"/>
          <w:shd w:val="clear" w:color="auto" w:fill="FFFFFF"/>
        </w:rPr>
        <w:t>, il quadro fu aggiudicato, per la cifra-record di 82,5 milioni di</w:t>
      </w:r>
      <w:r w:rsidR="00800A39" w:rsidRPr="007D742B">
        <w:rPr>
          <w:rStyle w:val="apple-converted-space"/>
          <w:rFonts w:cs="Arial"/>
          <w:color w:val="000000"/>
          <w:shd w:val="clear" w:color="auto" w:fill="FFFFFF"/>
        </w:rPr>
        <w:t> </w:t>
      </w:r>
      <w:r w:rsidR="00800A39" w:rsidRPr="007D742B">
        <w:rPr>
          <w:rFonts w:cs="Arial"/>
          <w:shd w:val="clear" w:color="auto" w:fill="FFFFFF"/>
        </w:rPr>
        <w:t>dollari</w:t>
      </w:r>
      <w:r w:rsidR="00800A39" w:rsidRPr="007D742B">
        <w:rPr>
          <w:rFonts w:cs="Arial"/>
          <w:color w:val="000000"/>
          <w:shd w:val="clear" w:color="auto" w:fill="FFFFFF"/>
        </w:rPr>
        <w:t>, al miliardario</w:t>
      </w:r>
      <w:r w:rsidR="00800A39" w:rsidRPr="007D742B">
        <w:rPr>
          <w:rStyle w:val="apple-converted-space"/>
          <w:rFonts w:cs="Arial"/>
          <w:color w:val="000000"/>
          <w:shd w:val="clear" w:color="auto" w:fill="FFFFFF"/>
        </w:rPr>
        <w:t> </w:t>
      </w:r>
      <w:r w:rsidR="00800A39" w:rsidRPr="007D742B">
        <w:rPr>
          <w:rFonts w:cs="Arial"/>
          <w:shd w:val="clear" w:color="auto" w:fill="FFFFFF"/>
        </w:rPr>
        <w:t>giapponese</w:t>
      </w:r>
      <w:r w:rsidR="00800A39" w:rsidRPr="007D742B">
        <w:t xml:space="preserve"> </w:t>
      </w:r>
      <w:proofErr w:type="spellStart"/>
      <w:r w:rsidR="00800A39" w:rsidRPr="007D742B">
        <w:rPr>
          <w:b/>
        </w:rPr>
        <w:t>Saito</w:t>
      </w:r>
      <w:proofErr w:type="spellEnd"/>
      <w:r w:rsidR="00800A39" w:rsidRPr="007D742B">
        <w:t xml:space="preserve">. </w:t>
      </w:r>
      <w:r w:rsidR="00800A39" w:rsidRPr="007D742B">
        <w:rPr>
          <w:rFonts w:cs="Arial"/>
          <w:color w:val="000000"/>
          <w:shd w:val="clear" w:color="auto" w:fill="FFFFFF"/>
        </w:rPr>
        <w:t>Alcuni documenti emersi nel</w:t>
      </w:r>
      <w:r w:rsidR="00800A39" w:rsidRPr="007D742B">
        <w:rPr>
          <w:rStyle w:val="apple-converted-space"/>
          <w:rFonts w:cs="Arial"/>
          <w:color w:val="000000"/>
          <w:shd w:val="clear" w:color="auto" w:fill="FFFFFF"/>
        </w:rPr>
        <w:t> </w:t>
      </w:r>
      <w:r w:rsidR="00800A39" w:rsidRPr="007D742B">
        <w:rPr>
          <w:rFonts w:cs="Arial"/>
          <w:shd w:val="clear" w:color="auto" w:fill="FFFFFF"/>
        </w:rPr>
        <w:t>2007</w:t>
      </w:r>
      <w:r w:rsidR="00800A39" w:rsidRPr="007D742B">
        <w:rPr>
          <w:rStyle w:val="apple-converted-space"/>
          <w:rFonts w:cs="Arial"/>
          <w:color w:val="000000"/>
          <w:shd w:val="clear" w:color="auto" w:fill="FFFFFF"/>
        </w:rPr>
        <w:t> </w:t>
      </w:r>
      <w:r w:rsidR="00800A39" w:rsidRPr="007D742B">
        <w:rPr>
          <w:rFonts w:cs="Arial"/>
          <w:color w:val="000000"/>
          <w:shd w:val="clear" w:color="auto" w:fill="FFFFFF"/>
        </w:rPr>
        <w:t>rivelarono che l'opera fu venduta circa un decennio prima al finanziere</w:t>
      </w:r>
      <w:r w:rsidR="00800A39" w:rsidRPr="007D742B">
        <w:rPr>
          <w:rStyle w:val="apple-converted-space"/>
          <w:rFonts w:cs="Arial"/>
          <w:color w:val="000000"/>
          <w:shd w:val="clear" w:color="auto" w:fill="FFFFFF"/>
        </w:rPr>
        <w:t> </w:t>
      </w:r>
      <w:r w:rsidR="00800A39" w:rsidRPr="007D742B">
        <w:rPr>
          <w:rFonts w:cs="Arial"/>
          <w:shd w:val="clear" w:color="auto" w:fill="FFFFFF"/>
        </w:rPr>
        <w:t>austriaco</w:t>
      </w:r>
      <w:r w:rsidR="00800A39" w:rsidRPr="007D742B">
        <w:rPr>
          <w:rStyle w:val="apple-converted-space"/>
          <w:rFonts w:cs="Arial"/>
          <w:color w:val="000000"/>
          <w:shd w:val="clear" w:color="auto" w:fill="FFFFFF"/>
        </w:rPr>
        <w:t> </w:t>
      </w:r>
      <w:r w:rsidR="00800A39" w:rsidRPr="007D742B">
        <w:rPr>
          <w:rFonts w:cs="Arial"/>
          <w:color w:val="000000"/>
          <w:shd w:val="clear" w:color="auto" w:fill="FFFFFF"/>
        </w:rPr>
        <w:t xml:space="preserve">Wolfgang </w:t>
      </w:r>
      <w:proofErr w:type="spellStart"/>
      <w:r w:rsidR="00800A39" w:rsidRPr="007D742B">
        <w:rPr>
          <w:rFonts w:cs="Arial"/>
          <w:color w:val="000000"/>
          <w:shd w:val="clear" w:color="auto" w:fill="FFFFFF"/>
        </w:rPr>
        <w:t>Flöttl</w:t>
      </w:r>
      <w:proofErr w:type="spellEnd"/>
      <w:r w:rsidR="00800A39" w:rsidRPr="007D742B">
        <w:rPr>
          <w:rFonts w:cs="Arial"/>
          <w:color w:val="000000"/>
          <w:shd w:val="clear" w:color="auto" w:fill="FFFFFF"/>
        </w:rPr>
        <w:t>.</w:t>
      </w:r>
      <w:r w:rsidR="00800A39" w:rsidRPr="007D742B">
        <w:rPr>
          <w:rStyle w:val="apple-converted-space"/>
          <w:rFonts w:cs="Arial"/>
          <w:color w:val="000000"/>
          <w:shd w:val="clear" w:color="auto" w:fill="FFFFFF"/>
        </w:rPr>
        <w:t xml:space="preserve"> In seguito, </w:t>
      </w:r>
      <w:proofErr w:type="spellStart"/>
      <w:r w:rsidR="00800A39" w:rsidRPr="007D742B">
        <w:rPr>
          <w:rFonts w:cs="Arial"/>
          <w:color w:val="000000"/>
          <w:shd w:val="clear" w:color="auto" w:fill="FFFFFF"/>
        </w:rPr>
        <w:t>Flöttl</w:t>
      </w:r>
      <w:proofErr w:type="spellEnd"/>
      <w:r w:rsidR="00800A39" w:rsidRPr="007D742B">
        <w:rPr>
          <w:rFonts w:cs="Arial"/>
          <w:color w:val="000000"/>
          <w:shd w:val="clear" w:color="auto" w:fill="FFFFFF"/>
        </w:rPr>
        <w:t xml:space="preserve"> dichiarò che per problemi finanziari fu costretto a vendere il quadro, ma non rivelò gli acquirenti.</w:t>
      </w:r>
    </w:p>
    <w:p w:rsidR="00054F96" w:rsidRPr="00054F96" w:rsidRDefault="00054F96" w:rsidP="00054F96">
      <w:pPr>
        <w:pStyle w:val="Paragrafoelenco"/>
        <w:jc w:val="both"/>
        <w:rPr>
          <w:b/>
        </w:rPr>
      </w:pPr>
    </w:p>
    <w:p w:rsidR="00A66805" w:rsidRDefault="00252EF0" w:rsidP="00627D5F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 xml:space="preserve">DESCRIZIONE OGGETTIVA </w:t>
      </w:r>
      <w:r w:rsidR="00042E52" w:rsidRPr="00BD03AE">
        <w:rPr>
          <w:b/>
        </w:rPr>
        <w:t xml:space="preserve">ovvero </w:t>
      </w:r>
      <w:r w:rsidR="00042E52" w:rsidRPr="00BD03AE">
        <w:rPr>
          <w:b/>
          <w:u w:val="single"/>
        </w:rPr>
        <w:t>ICONOGRAFICA</w:t>
      </w:r>
      <w:r w:rsidRPr="00BD03AE">
        <w:rPr>
          <w:b/>
        </w:rPr>
        <w:t>:</w:t>
      </w:r>
    </w:p>
    <w:p w:rsidR="00627D5F" w:rsidRPr="00AC138B" w:rsidRDefault="00E86A60" w:rsidP="0047048D">
      <w:pPr>
        <w:ind w:left="708"/>
        <w:jc w:val="both"/>
      </w:pPr>
      <w:r>
        <w:t xml:space="preserve">La tela che Vincent Van Gogh dipinse poche settimane prima di morire, quando era ospite nella casa di cura del dottor </w:t>
      </w:r>
      <w:proofErr w:type="spellStart"/>
      <w:r>
        <w:t>Gachet</w:t>
      </w:r>
      <w:proofErr w:type="spellEnd"/>
      <w:r>
        <w:t xml:space="preserve"> a </w:t>
      </w:r>
      <w:proofErr w:type="spellStart"/>
      <w:r>
        <w:t>Auvers-sur-Oise</w:t>
      </w:r>
      <w:proofErr w:type="spellEnd"/>
      <w:r>
        <w:t xml:space="preserve">, ritrae il medico omeopata in una posa pensosa, appoggiato ad un tavolo dal vivace colore rosso, su uno sfondo azzurro. Sul tavolo, accanto al dottor </w:t>
      </w:r>
      <w:proofErr w:type="spellStart"/>
      <w:r>
        <w:t>Gachet</w:t>
      </w:r>
      <w:proofErr w:type="spellEnd"/>
      <w:r>
        <w:t>, ci sono due libri e, in primo piano, una pianta</w:t>
      </w:r>
      <w:r w:rsidR="002C7675">
        <w:t xml:space="preserve"> di “ digitale”. </w:t>
      </w:r>
      <w:r w:rsidR="002C7675">
        <w:rPr>
          <w:rStyle w:val="apple-converted-space"/>
          <w:rFonts w:ascii="Quattrocento" w:hAnsi="Quattrocento"/>
          <w:color w:val="000000"/>
          <w:sz w:val="20"/>
          <w:szCs w:val="20"/>
          <w:shd w:val="clear" w:color="auto" w:fill="FFFFFF"/>
        </w:rPr>
        <w:t> </w:t>
      </w:r>
      <w:r w:rsidR="002C7675" w:rsidRPr="002C7675">
        <w:rPr>
          <w:color w:val="000000"/>
          <w:shd w:val="clear" w:color="auto" w:fill="FFFFFF"/>
        </w:rPr>
        <w:t>Il suo nome è dovuto alla forma dei fiori che sono simili a dei ditali.</w:t>
      </w:r>
    </w:p>
    <w:p w:rsidR="00051CEF" w:rsidRDefault="00AA7A70" w:rsidP="0047048D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 xml:space="preserve">INTERPRETAZIONE DEL </w:t>
      </w:r>
      <w:r w:rsidRPr="00AA7A70">
        <w:rPr>
          <w:b/>
          <w:u w:val="single"/>
        </w:rPr>
        <w:t>MESSAGGIO DELL’ARTISTA</w:t>
      </w:r>
      <w:r>
        <w:rPr>
          <w:b/>
        </w:rPr>
        <w:t xml:space="preserve"> ovvero DESCRIZIONE </w:t>
      </w:r>
      <w:r w:rsidRPr="00AA7A70">
        <w:rPr>
          <w:b/>
          <w:u w:val="single"/>
        </w:rPr>
        <w:t>ICO</w:t>
      </w:r>
      <w:r w:rsidR="003C1EFB">
        <w:rPr>
          <w:b/>
          <w:u w:val="single"/>
        </w:rPr>
        <w:t>NO</w:t>
      </w:r>
      <w:r w:rsidRPr="00AA7A70">
        <w:rPr>
          <w:b/>
          <w:u w:val="single"/>
        </w:rPr>
        <w:t>LOGICA</w:t>
      </w:r>
      <w:r>
        <w:rPr>
          <w:b/>
          <w:u w:val="single"/>
        </w:rPr>
        <w:t xml:space="preserve"> </w:t>
      </w:r>
      <w:r>
        <w:rPr>
          <w:b/>
        </w:rPr>
        <w:t>:</w:t>
      </w:r>
    </w:p>
    <w:p w:rsidR="00AC138B" w:rsidRDefault="00AC138B" w:rsidP="0047048D">
      <w:pPr>
        <w:ind w:left="708"/>
        <w:jc w:val="both"/>
      </w:pPr>
      <w:r>
        <w:t>La vera interpretazione del quadro risiede nel ritenere che Vincent, in realtà abbia voluto fare “</w:t>
      </w:r>
      <w:r w:rsidRPr="00E24260">
        <w:rPr>
          <w:b/>
          <w:i/>
        </w:rPr>
        <w:t>l’autodiagnosi</w:t>
      </w:r>
      <w:r>
        <w:t xml:space="preserve">” della sua malattia attraverso questo ritratto. Van Gogh, infatti scriverà al fratello Theo: </w:t>
      </w:r>
    </w:p>
    <w:p w:rsidR="00AC138B" w:rsidRDefault="00AC138B" w:rsidP="0047048D">
      <w:pPr>
        <w:ind w:left="708"/>
        <w:jc w:val="both"/>
      </w:pPr>
      <w:r>
        <w:t>“</w:t>
      </w:r>
      <w:r w:rsidRPr="00AC138B">
        <w:rPr>
          <w:i/>
        </w:rPr>
        <w:t xml:space="preserve">Intendo fare un ritratto al dottor </w:t>
      </w:r>
      <w:proofErr w:type="spellStart"/>
      <w:r w:rsidRPr="00AC138B">
        <w:rPr>
          <w:i/>
        </w:rPr>
        <w:t>Gachet</w:t>
      </w:r>
      <w:proofErr w:type="spellEnd"/>
      <w:r w:rsidRPr="00AC138B">
        <w:rPr>
          <w:i/>
        </w:rPr>
        <w:t xml:space="preserve"> che sarà un “autoritratto” . Ciò per due motivi. Egli è rosso di capelli, come me e, come me, soffre della mia stessa malattia: la melanconia</w:t>
      </w:r>
      <w:r>
        <w:t>”.</w:t>
      </w:r>
    </w:p>
    <w:p w:rsidR="007328A8" w:rsidRDefault="00AC138B" w:rsidP="0047048D">
      <w:pPr>
        <w:ind w:left="708"/>
        <w:jc w:val="both"/>
      </w:pPr>
      <w:r>
        <w:t>Dunque esiste una sorta di “</w:t>
      </w:r>
      <w:proofErr w:type="spellStart"/>
      <w:r w:rsidR="00B210A6" w:rsidRPr="007328A8">
        <w:rPr>
          <w:b/>
          <w:i/>
        </w:rPr>
        <w:t>auto</w:t>
      </w:r>
      <w:r w:rsidRPr="007328A8">
        <w:rPr>
          <w:b/>
          <w:i/>
        </w:rPr>
        <w:t>identificazione</w:t>
      </w:r>
      <w:proofErr w:type="spellEnd"/>
      <w:r w:rsidR="00B210A6">
        <w:t>”</w:t>
      </w:r>
      <w:r>
        <w:t xml:space="preserve"> del pittore con il personaggio ritratto. La malattia che Van Gogh, con molta precisione definisce “</w:t>
      </w:r>
      <w:r w:rsidRPr="007328A8">
        <w:rPr>
          <w:b/>
          <w:i/>
        </w:rPr>
        <w:t>melanconia</w:t>
      </w:r>
      <w:r>
        <w:t>”</w:t>
      </w:r>
      <w:r w:rsidR="00B210A6">
        <w:t xml:space="preserve"> … “</w:t>
      </w:r>
      <w:r w:rsidR="00B210A6" w:rsidRPr="007328A8">
        <w:rPr>
          <w:i/>
        </w:rPr>
        <w:t>male</w:t>
      </w:r>
      <w:r w:rsidR="00B210A6">
        <w:t xml:space="preserve"> </w:t>
      </w:r>
      <w:r w:rsidR="00B210A6" w:rsidRPr="007328A8">
        <w:rPr>
          <w:i/>
        </w:rPr>
        <w:t>oscuro</w:t>
      </w:r>
      <w:r w:rsidR="00B210A6">
        <w:t>”, oggi, con i successivi studi di Freud, si definirebbe meglio “</w:t>
      </w:r>
      <w:r w:rsidR="00B210A6" w:rsidRPr="007328A8">
        <w:rPr>
          <w:b/>
          <w:i/>
        </w:rPr>
        <w:t>depressione</w:t>
      </w:r>
      <w:r w:rsidR="00B210A6">
        <w:t xml:space="preserve">” ovvero, in termine medico “ </w:t>
      </w:r>
      <w:r w:rsidR="00B210A6" w:rsidRPr="007328A8">
        <w:rPr>
          <w:b/>
          <w:i/>
        </w:rPr>
        <w:t>psicosi maniaco – depressiva</w:t>
      </w:r>
      <w:r w:rsidR="00B210A6">
        <w:t xml:space="preserve">”. </w:t>
      </w:r>
    </w:p>
    <w:p w:rsidR="00E06A3B" w:rsidRDefault="00B210A6" w:rsidP="0047048D">
      <w:pPr>
        <w:ind w:left="708"/>
        <w:jc w:val="both"/>
      </w:pPr>
      <w:r>
        <w:t xml:space="preserve">Non si tratta di </w:t>
      </w:r>
      <w:r w:rsidRPr="007328A8">
        <w:rPr>
          <w:i/>
        </w:rPr>
        <w:t>instabilità</w:t>
      </w:r>
      <w:r>
        <w:t xml:space="preserve"> “</w:t>
      </w:r>
      <w:r w:rsidRPr="007328A8">
        <w:rPr>
          <w:i/>
        </w:rPr>
        <w:t>mentale</w:t>
      </w:r>
      <w:r>
        <w:t>” ma “</w:t>
      </w:r>
      <w:r w:rsidRPr="007328A8">
        <w:rPr>
          <w:b/>
          <w:i/>
        </w:rPr>
        <w:t>sentimentale</w:t>
      </w:r>
      <w:r>
        <w:t>”. Infatti chi, come Vincent, è affetto da tale sindrome, è soggetto a periodi, più o meno lunghi</w:t>
      </w:r>
      <w:r w:rsidR="007328A8">
        <w:t>,</w:t>
      </w:r>
      <w:r>
        <w:t xml:space="preserve"> di “</w:t>
      </w:r>
      <w:r w:rsidRPr="007328A8">
        <w:rPr>
          <w:i/>
        </w:rPr>
        <w:t>euforia</w:t>
      </w:r>
      <w:r>
        <w:t xml:space="preserve">” nei quali si sente pieno di energia vitale e produttiva. Nel caso di Van Gogh, questo periodo coincise con i mesi trascorsi nella casa di cura di </w:t>
      </w:r>
      <w:proofErr w:type="spellStart"/>
      <w:r>
        <w:t>Gachet</w:t>
      </w:r>
      <w:proofErr w:type="spellEnd"/>
      <w:r>
        <w:t xml:space="preserve">, in cui la sua creatività artistica raggiunge livelli inimmaginabili per un qualsiasi artista. </w:t>
      </w:r>
    </w:p>
    <w:p w:rsidR="00E06A3B" w:rsidRDefault="00B210A6" w:rsidP="0047048D">
      <w:pPr>
        <w:ind w:left="708"/>
        <w:jc w:val="both"/>
      </w:pPr>
      <w:r>
        <w:t xml:space="preserve">Il grande pittore Alberto </w:t>
      </w:r>
      <w:proofErr w:type="spellStart"/>
      <w:r>
        <w:t>Burri</w:t>
      </w:r>
      <w:proofErr w:type="spellEnd"/>
      <w:r>
        <w:t xml:space="preserve">, più recentemente ha fatto notare ai critici di Van Gogh che, nel periodo trascorso ad </w:t>
      </w:r>
      <w:proofErr w:type="spellStart"/>
      <w:r>
        <w:t>Auvers-sur-Oise</w:t>
      </w:r>
      <w:proofErr w:type="spellEnd"/>
      <w:r>
        <w:t xml:space="preserve">, Vincent ha prodotto, in soli due mesi, ben più di ottanta tele e che queste sono le più belle che egli abbia mai creato. </w:t>
      </w:r>
    </w:p>
    <w:p w:rsidR="00E06A3B" w:rsidRDefault="00B210A6" w:rsidP="0047048D">
      <w:pPr>
        <w:ind w:left="708"/>
        <w:jc w:val="both"/>
      </w:pPr>
      <w:r>
        <w:t>Non si resiste a tali “</w:t>
      </w:r>
      <w:r w:rsidRPr="00E06A3B">
        <w:rPr>
          <w:i/>
        </w:rPr>
        <w:t>temperature</w:t>
      </w:r>
      <w:r>
        <w:t>” sentimentali ed espressive! Prima o poi si soccombe!</w:t>
      </w:r>
    </w:p>
    <w:p w:rsidR="00B210A6" w:rsidRDefault="00E06A3B" w:rsidP="0047048D">
      <w:pPr>
        <w:ind w:left="708"/>
        <w:jc w:val="both"/>
      </w:pPr>
      <w:r>
        <w:t xml:space="preserve">Infatti ecco, </w:t>
      </w:r>
      <w:r w:rsidR="00A01CBF">
        <w:t xml:space="preserve">improvvisa, la </w:t>
      </w:r>
      <w:r>
        <w:t>“</w:t>
      </w:r>
      <w:r w:rsidR="00A01CBF" w:rsidRPr="00E06A3B">
        <w:rPr>
          <w:i/>
        </w:rPr>
        <w:t>fase depressiva</w:t>
      </w:r>
      <w:r>
        <w:t>” della psicosi</w:t>
      </w:r>
      <w:r w:rsidR="00A01CBF">
        <w:t xml:space="preserve"> che sopraggiunge a quella euforica e che lo porta, da qui a qualche giorno</w:t>
      </w:r>
      <w:r>
        <w:t>,</w:t>
      </w:r>
      <w:r w:rsidR="00A01CBF">
        <w:t xml:space="preserve"> a dipingere quello che è considerato l’</w:t>
      </w:r>
      <w:r>
        <w:t>ultimo quadro di V</w:t>
      </w:r>
      <w:r w:rsidR="00A01CBF">
        <w:t>incent “Volo di corvi su un campo di grano”</w:t>
      </w:r>
      <w:r>
        <w:t xml:space="preserve"> ed a chiudere la sua esistenza terrena.</w:t>
      </w:r>
    </w:p>
    <w:p w:rsidR="005232E4" w:rsidRDefault="005232E4" w:rsidP="0047048D">
      <w:pPr>
        <w:ind w:left="708"/>
        <w:jc w:val="both"/>
      </w:pPr>
    </w:p>
    <w:p w:rsidR="005232E4" w:rsidRDefault="005232E4" w:rsidP="0047048D">
      <w:pPr>
        <w:ind w:left="708"/>
        <w:jc w:val="both"/>
      </w:pPr>
      <w:r>
        <w:lastRenderedPageBreak/>
        <w:t xml:space="preserve">Nel quadro ci sono altri riferimenti alla diagnosi della sua sindrome psichica: i due libri sul tavolo sono entrambi romanzi che raccontano drammi che si sono consumati nel mondo dell’arte e della pittura. Uno dei due è addirittura </w:t>
      </w:r>
      <w:r w:rsidR="004E2425">
        <w:t xml:space="preserve">un libro dei fratelli </w:t>
      </w:r>
      <w:proofErr w:type="spellStart"/>
      <w:r w:rsidR="004E2425">
        <w:t>Goncourt</w:t>
      </w:r>
      <w:proofErr w:type="spellEnd"/>
      <w:r w:rsidR="004E2425">
        <w:t xml:space="preserve"> che racconta, manco a dirlo, la storia di un pittore che muore suicida. Infine, la pianta di </w:t>
      </w:r>
      <w:proofErr w:type="spellStart"/>
      <w:r w:rsidR="004E2425" w:rsidRPr="00E24260">
        <w:rPr>
          <w:i/>
        </w:rPr>
        <w:t>digitalis</w:t>
      </w:r>
      <w:proofErr w:type="spellEnd"/>
      <w:r w:rsidR="004E2425">
        <w:t xml:space="preserve"> che è al centro della composizione, è una pianta officinale ben nota perché da essa veniva distillato un succo che serviva come cura dell</w:t>
      </w:r>
      <w:r w:rsidR="00E24260">
        <w:t>a</w:t>
      </w:r>
      <w:r w:rsidR="004E2425">
        <w:t xml:space="preserve"> “melanconia” e </w:t>
      </w:r>
      <w:proofErr w:type="spellStart"/>
      <w:r w:rsidR="004E2425">
        <w:t>Gachet</w:t>
      </w:r>
      <w:proofErr w:type="spellEnd"/>
      <w:r w:rsidR="004E2425">
        <w:t>, profondo conoscitore delle proprietà mediche delle piante officinali, la usava per curare Vincent.</w:t>
      </w:r>
    </w:p>
    <w:p w:rsidR="007328A8" w:rsidRPr="00B210A6" w:rsidRDefault="004E2425" w:rsidP="0047048D">
      <w:pPr>
        <w:ind w:left="708"/>
        <w:jc w:val="both"/>
      </w:pPr>
      <w:r>
        <w:t xml:space="preserve">La stessa posa del dottore è la classica che, in tutta la storia dell’arte ha sempre identificato il soggetto “malinconico”. Addirittura Van Gogh ritrae il medico con le caratteristiche somatiche del malinconico: tre linee verticali al centro delle sopracciglia. Osservazione, quest’ultima, scritta dallo stesso </w:t>
      </w:r>
      <w:proofErr w:type="spellStart"/>
      <w:r>
        <w:t>Gachet</w:t>
      </w:r>
      <w:proofErr w:type="spellEnd"/>
      <w:r>
        <w:t xml:space="preserve"> nel suo saggio sulla “</w:t>
      </w:r>
      <w:r w:rsidRPr="000C4AEE">
        <w:rPr>
          <w:i/>
        </w:rPr>
        <w:t>fisiognomica</w:t>
      </w:r>
      <w:r>
        <w:t>” (caratteristiche del volto) del malato di “melanconia”.</w:t>
      </w:r>
    </w:p>
    <w:p w:rsidR="00B43560" w:rsidRDefault="00EB5B27" w:rsidP="0047048D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>ANALISI DEGLI ELEMENTI DEL CODICE DEL LINGUAGGIO VISIVO USATO DALL’ARTISTA:</w:t>
      </w:r>
    </w:p>
    <w:p w:rsidR="0047048D" w:rsidRDefault="0047048D" w:rsidP="0047048D">
      <w:pPr>
        <w:ind w:left="720"/>
        <w:jc w:val="both"/>
      </w:pPr>
      <w:r>
        <w:t>L’artista attua un linguaggio visivo che asseconda il progetto di una “</w:t>
      </w:r>
      <w:r w:rsidRPr="00C60D40">
        <w:rPr>
          <w:b/>
        </w:rPr>
        <w:t>pittura di sintesi</w:t>
      </w:r>
      <w:r>
        <w:t>” tra sguardo interiore e percezione del mondo esterno che preannuncia l’arte espressionista.</w:t>
      </w:r>
    </w:p>
    <w:p w:rsidR="0047048D" w:rsidRPr="0047048D" w:rsidRDefault="0047048D" w:rsidP="0047048D">
      <w:pPr>
        <w:ind w:left="708"/>
        <w:jc w:val="both"/>
      </w:pPr>
      <w:r>
        <w:t>Vincent usa pennellate dense di colore, staccate le une dalle altre, che si susseguono e si rincorrono secondo il movimento voluto dal pittore. I colori stessi non sono verosimili ma dettati dalle esigenze dello spirito.</w:t>
      </w:r>
    </w:p>
    <w:p w:rsidR="004D71C9" w:rsidRPr="004D71C9" w:rsidRDefault="004D71C9" w:rsidP="0047048D">
      <w:pPr>
        <w:pStyle w:val="Paragrafoelenco"/>
        <w:ind w:left="1080"/>
        <w:jc w:val="both"/>
      </w:pPr>
    </w:p>
    <w:p w:rsidR="006871B4" w:rsidRPr="006871B4" w:rsidRDefault="006871B4" w:rsidP="0047048D">
      <w:pPr>
        <w:ind w:left="2124"/>
        <w:jc w:val="both"/>
        <w:rPr>
          <w:i/>
        </w:rPr>
      </w:pPr>
    </w:p>
    <w:p w:rsidR="00DC1D4F" w:rsidRPr="00A66805" w:rsidRDefault="00EB5B27" w:rsidP="0047048D">
      <w:pPr>
        <w:jc w:val="both"/>
        <w:rPr>
          <w:i/>
          <w:color w:val="FF0000"/>
        </w:rPr>
      </w:pPr>
      <w:r>
        <w:rPr>
          <w:b/>
        </w:rPr>
        <w:t xml:space="preserve">                       </w:t>
      </w:r>
    </w:p>
    <w:p w:rsidR="00DC1D4F" w:rsidRPr="00DC1D4F" w:rsidRDefault="00DC1D4F" w:rsidP="0047048D">
      <w:pPr>
        <w:ind w:left="720"/>
        <w:jc w:val="both"/>
        <w:rPr>
          <w:i/>
          <w:color w:val="FF0000"/>
        </w:rPr>
      </w:pPr>
      <w:r>
        <w:rPr>
          <w:i/>
          <w:color w:val="FF0000"/>
        </w:rPr>
        <w:t xml:space="preserve"> </w:t>
      </w:r>
    </w:p>
    <w:p w:rsidR="003D6135" w:rsidRDefault="003D6135" w:rsidP="0047048D">
      <w:pPr>
        <w:jc w:val="both"/>
        <w:rPr>
          <w:i/>
          <w:color w:val="FF0000"/>
        </w:rPr>
      </w:pPr>
    </w:p>
    <w:p w:rsidR="00861A2B" w:rsidRDefault="00861A2B" w:rsidP="0047048D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Pr="00861A2B" w:rsidRDefault="00861A2B" w:rsidP="00AA7A70">
      <w:pPr>
        <w:jc w:val="both"/>
        <w:rPr>
          <w:i/>
          <w:color w:val="FF0000"/>
        </w:rPr>
      </w:pPr>
    </w:p>
    <w:p w:rsidR="008D716A" w:rsidRPr="008D716A" w:rsidRDefault="008D716A" w:rsidP="00785F50">
      <w:pPr>
        <w:pStyle w:val="Paragrafoelenco"/>
        <w:ind w:left="1416"/>
        <w:jc w:val="both"/>
        <w:rPr>
          <w:i/>
          <w:color w:val="FF0000"/>
        </w:rPr>
      </w:pPr>
    </w:p>
    <w:sectPr w:rsidR="008D716A" w:rsidRPr="008D716A" w:rsidSect="00A30AA8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654" w:rsidRDefault="00770654" w:rsidP="004C4712">
      <w:pPr>
        <w:spacing w:after="0" w:line="240" w:lineRule="auto"/>
      </w:pPr>
      <w:r>
        <w:separator/>
      </w:r>
    </w:p>
  </w:endnote>
  <w:endnote w:type="continuationSeparator" w:id="0">
    <w:p w:rsidR="00770654" w:rsidRDefault="00770654" w:rsidP="004C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2" w:rsidRDefault="00446CC2">
    <w:pPr>
      <w:pStyle w:val="Pidipagina"/>
    </w:pPr>
    <w:r>
      <w:rPr>
        <w:noProof/>
        <w:lang w:eastAsia="zh-TW"/>
      </w:rPr>
      <w:pict>
        <v:group id="_x0000_s2054" style="position:absolute;margin-left:0;margin-top:0;width:580.05pt;height:27.35pt;z-index:251662336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e36c0a [2409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color w:val="FFFFFF" w:themeColor="background1"/>
                      <w:spacing w:val="60"/>
                    </w:rPr>
                    <w:alias w:val="Indirizzo"/>
                    <w:id w:val="79885540"/>
                    <w:placeholder>
                      <w:docPart w:val="4FC35F65B89849EBB4DAE64D0F0CF88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5F7332" w:rsidRDefault="005F7332" w:rsidP="005F7332">
                      <w:pPr>
                        <w:pStyle w:val="Pidipa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5F7332">
                        <w:rPr>
                          <w:color w:val="FFFFFF" w:themeColor="background1"/>
                          <w:spacing w:val="60"/>
                        </w:rPr>
                        <w:t xml:space="preserve">Lezioni di Storia dell’Arte – prof.ssa Annamaria </w:t>
                      </w:r>
                      <w:proofErr w:type="spellStart"/>
                      <w:r w:rsidRPr="005F7332">
                        <w:rPr>
                          <w:color w:val="FFFFFF" w:themeColor="background1"/>
                          <w:spacing w:val="60"/>
                        </w:rPr>
                        <w:t>Donadio</w:t>
                      </w:r>
                      <w:proofErr w:type="spellEnd"/>
                      <w:r w:rsidRPr="005F7332">
                        <w:rPr>
                          <w:color w:val="FFFFFF" w:themeColor="background1"/>
                          <w:spacing w:val="60"/>
                        </w:rPr>
                        <w:t xml:space="preserve"> </w:t>
                      </w:r>
                    </w:p>
                  </w:sdtContent>
                </w:sdt>
                <w:p w:rsidR="005F7332" w:rsidRDefault="005F7332">
                  <w:pPr>
                    <w:pStyle w:val="Intestazione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bbb59 [3206]" strokecolor="#f2f2f2 [3041]" strokeweight="3pt">
            <v:shadow on="t" type="perspective" color="#4e6128 [1606]" opacity=".5" offset="1pt" offset2="-1pt"/>
            <v:textbox style="mso-next-textbox:#_x0000_s2056">
              <w:txbxContent>
                <w:p w:rsidR="005F7332" w:rsidRDefault="005F7332">
                  <w:pPr>
                    <w:pStyle w:val="Pidipagin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Pagina </w:t>
                  </w:r>
                  <w:fldSimple w:instr=" PAGE   \* MERGEFORMAT ">
                    <w:r w:rsidR="00F044C5" w:rsidRPr="00F044C5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 strokecolor="black [3213]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654" w:rsidRDefault="00770654" w:rsidP="004C4712">
      <w:pPr>
        <w:spacing w:after="0" w:line="240" w:lineRule="auto"/>
      </w:pPr>
      <w:r>
        <w:separator/>
      </w:r>
    </w:p>
  </w:footnote>
  <w:footnote w:type="continuationSeparator" w:id="0">
    <w:p w:rsidR="00770654" w:rsidRDefault="00770654" w:rsidP="004C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12" w:rsidRDefault="00446CC2">
    <w:pPr>
      <w:pStyle w:val="Intestazione"/>
    </w:pPr>
    <w:r>
      <w:rPr>
        <w:noProof/>
        <w:lang w:eastAsia="zh-TW"/>
      </w:rPr>
      <w:pict>
        <v:group id="_x0000_s2049" style="position:absolute;margin-left:0;margin-top:0;width:563.95pt;height:64.7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0">
              <w:txbxContent>
                <w:sdt>
                  <w:sdtPr>
                    <w:rPr>
                      <w:color w:val="FFFFFF" w:themeColor="background1"/>
                      <w:sz w:val="28"/>
                      <w:szCs w:val="28"/>
                    </w:rPr>
                    <w:alias w:val="Titolo"/>
                    <w:id w:val="538682326"/>
                    <w:placeholder>
                      <w:docPart w:val="78C6470BFD5549DB87D46C04286D9E1E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p w:rsidR="005F1644" w:rsidRDefault="005F1644">
                      <w:pPr>
                        <w:pStyle w:val="Intestazione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Lettura visiva (arti figurative)- Scheda N    : “Ritratto del dottor </w:t>
                      </w:r>
                      <w:proofErr w:type="spellStart"/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Gachet</w:t>
                      </w:r>
                      <w:proofErr w:type="spellEnd"/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”                                                                                                                             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  <w:t xml:space="preserve">                                        Vincent Van Gogh</w:t>
                      </w:r>
                    </w:p>
                  </w:sdtContent>
                </w:sdt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1">
              <w:txbxContent>
                <w:p w:rsidR="004C4712" w:rsidRDefault="00446CC2">
                  <w:pPr>
                    <w:pStyle w:val="Intestazione"/>
                    <w:rPr>
                      <w:color w:val="FFFFFF" w:themeColor="background1"/>
                      <w:sz w:val="36"/>
                      <w:szCs w:val="36"/>
                    </w:rPr>
                  </w:pPr>
                  <w:sdt>
                    <w:sdtPr>
                      <w:rPr>
                        <w:color w:val="FFFFFF" w:themeColor="background1"/>
                        <w:sz w:val="32"/>
                        <w:szCs w:val="36"/>
                      </w:rPr>
                      <w:alias w:val="Anno"/>
                      <w:id w:val="78709920"/>
                      <w:placeholder>
                        <w:docPart w:val="409F117262E54CFFA403ED90B7E0F698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yyyy"/>
                        <w:lid w:val="it-IT"/>
                        <w:storeMappedDataAs w:val="dateTime"/>
                        <w:calendar w:val="gregorian"/>
                      </w:date>
                    </w:sdtPr>
                    <w:sdtContent>
                      <w:proofErr w:type="spellStart"/>
                      <w:r w:rsidR="007732DF">
                        <w:rPr>
                          <w:color w:val="FFFFFF" w:themeColor="background1"/>
                          <w:sz w:val="32"/>
                          <w:szCs w:val="36"/>
                        </w:rPr>
                        <w:t>a</w:t>
                      </w:r>
                      <w:r w:rsidR="007732DF"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>.s</w:t>
                      </w:r>
                      <w:proofErr w:type="spellEnd"/>
                    </w:sdtContent>
                  </w:sdt>
                  <w:r w:rsidR="005F1644">
                    <w:rPr>
                      <w:color w:val="FFFFFF" w:themeColor="background1"/>
                      <w:sz w:val="32"/>
                      <w:szCs w:val="36"/>
                    </w:rPr>
                    <w:t xml:space="preserve"> 2013/14</w:t>
                  </w:r>
                  <w:r w:rsidR="007732DF">
                    <w:rPr>
                      <w:color w:val="FFFFFF" w:themeColor="background1"/>
                      <w:sz w:val="32"/>
                      <w:szCs w:val="36"/>
                    </w:rPr>
                    <w:t>.</w:t>
                  </w:r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984"/>
    <w:multiLevelType w:val="hybridMultilevel"/>
    <w:tmpl w:val="BC9A1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53FCB"/>
    <w:multiLevelType w:val="hybridMultilevel"/>
    <w:tmpl w:val="2EB8C1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848AD"/>
    <w:multiLevelType w:val="hybridMultilevel"/>
    <w:tmpl w:val="AD1A6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D365E"/>
    <w:multiLevelType w:val="hybridMultilevel"/>
    <w:tmpl w:val="00F29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F61EA"/>
    <w:multiLevelType w:val="hybridMultilevel"/>
    <w:tmpl w:val="1E783962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6091E6F"/>
    <w:multiLevelType w:val="hybridMultilevel"/>
    <w:tmpl w:val="9626B5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34FBD"/>
    <w:multiLevelType w:val="hybridMultilevel"/>
    <w:tmpl w:val="8BA4B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87AD6"/>
    <w:multiLevelType w:val="hybridMultilevel"/>
    <w:tmpl w:val="5AFCD7D2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>
    <w:nsid w:val="1D3A650F"/>
    <w:multiLevelType w:val="hybridMultilevel"/>
    <w:tmpl w:val="58260CE4"/>
    <w:lvl w:ilvl="0" w:tplc="0410000D">
      <w:start w:val="1"/>
      <w:numFmt w:val="bullet"/>
      <w:lvlText w:val=""/>
      <w:lvlJc w:val="left"/>
      <w:pPr>
        <w:ind w:left="16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9">
    <w:nsid w:val="1DA32A99"/>
    <w:multiLevelType w:val="hybridMultilevel"/>
    <w:tmpl w:val="ED52E99E"/>
    <w:lvl w:ilvl="0" w:tplc="0410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0">
    <w:nsid w:val="20B03786"/>
    <w:multiLevelType w:val="hybridMultilevel"/>
    <w:tmpl w:val="54EEC690"/>
    <w:lvl w:ilvl="0" w:tplc="0410000D">
      <w:start w:val="1"/>
      <w:numFmt w:val="bullet"/>
      <w:lvlText w:val=""/>
      <w:lvlJc w:val="left"/>
      <w:pPr>
        <w:ind w:left="14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1">
    <w:nsid w:val="2367723D"/>
    <w:multiLevelType w:val="hybridMultilevel"/>
    <w:tmpl w:val="3EF83750"/>
    <w:lvl w:ilvl="0" w:tplc="182EE4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E1870"/>
    <w:multiLevelType w:val="hybridMultilevel"/>
    <w:tmpl w:val="49DE1AC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83F3E6A"/>
    <w:multiLevelType w:val="hybridMultilevel"/>
    <w:tmpl w:val="720E11B6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0DE5FC8"/>
    <w:multiLevelType w:val="hybridMultilevel"/>
    <w:tmpl w:val="869C6FA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13C169A"/>
    <w:multiLevelType w:val="hybridMultilevel"/>
    <w:tmpl w:val="8DE63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902E1C"/>
    <w:multiLevelType w:val="hybridMultilevel"/>
    <w:tmpl w:val="535C665E"/>
    <w:lvl w:ilvl="0" w:tplc="0410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7">
    <w:nsid w:val="323678AE"/>
    <w:multiLevelType w:val="hybridMultilevel"/>
    <w:tmpl w:val="0CCEA9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617399"/>
    <w:multiLevelType w:val="hybridMultilevel"/>
    <w:tmpl w:val="F3FA3E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AF15EA"/>
    <w:multiLevelType w:val="hybridMultilevel"/>
    <w:tmpl w:val="E0D4B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E42C09"/>
    <w:multiLevelType w:val="hybridMultilevel"/>
    <w:tmpl w:val="32DED492"/>
    <w:lvl w:ilvl="0" w:tplc="0410000D">
      <w:start w:val="1"/>
      <w:numFmt w:val="bullet"/>
      <w:lvlText w:val=""/>
      <w:lvlJc w:val="left"/>
      <w:pPr>
        <w:ind w:left="17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21">
    <w:nsid w:val="3F1C4926"/>
    <w:multiLevelType w:val="hybridMultilevel"/>
    <w:tmpl w:val="F2625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5C0E3D"/>
    <w:multiLevelType w:val="hybridMultilevel"/>
    <w:tmpl w:val="EA94EA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5F44B68"/>
    <w:multiLevelType w:val="hybridMultilevel"/>
    <w:tmpl w:val="960CF3EA"/>
    <w:lvl w:ilvl="0" w:tplc="1BC8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5810DF"/>
    <w:multiLevelType w:val="hybridMultilevel"/>
    <w:tmpl w:val="629432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8C12EE9"/>
    <w:multiLevelType w:val="hybridMultilevel"/>
    <w:tmpl w:val="CDDA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D43A46"/>
    <w:multiLevelType w:val="hybridMultilevel"/>
    <w:tmpl w:val="7E5289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F5E5FBC"/>
    <w:multiLevelType w:val="hybridMultilevel"/>
    <w:tmpl w:val="1466F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D70DE1"/>
    <w:multiLevelType w:val="hybridMultilevel"/>
    <w:tmpl w:val="37589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7D0261"/>
    <w:multiLevelType w:val="hybridMultilevel"/>
    <w:tmpl w:val="FFBA4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2A6697"/>
    <w:multiLevelType w:val="hybridMultilevel"/>
    <w:tmpl w:val="11C634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4101CE"/>
    <w:multiLevelType w:val="hybridMultilevel"/>
    <w:tmpl w:val="BDC26DD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>
    <w:nsid w:val="68606B02"/>
    <w:multiLevelType w:val="hybridMultilevel"/>
    <w:tmpl w:val="0F08E1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9CC77AF"/>
    <w:multiLevelType w:val="hybridMultilevel"/>
    <w:tmpl w:val="3140F52A"/>
    <w:lvl w:ilvl="0" w:tplc="9CB2E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3D6510"/>
    <w:multiLevelType w:val="hybridMultilevel"/>
    <w:tmpl w:val="AA063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1922E9"/>
    <w:multiLevelType w:val="hybridMultilevel"/>
    <w:tmpl w:val="0464E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EA4C51"/>
    <w:multiLevelType w:val="hybridMultilevel"/>
    <w:tmpl w:val="5B4CC4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A67A63"/>
    <w:multiLevelType w:val="hybridMultilevel"/>
    <w:tmpl w:val="E6480D2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1F91AB2"/>
    <w:multiLevelType w:val="hybridMultilevel"/>
    <w:tmpl w:val="20E42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57445B"/>
    <w:multiLevelType w:val="hybridMultilevel"/>
    <w:tmpl w:val="1CFA187E"/>
    <w:lvl w:ilvl="0" w:tplc="0410000D">
      <w:start w:val="1"/>
      <w:numFmt w:val="bullet"/>
      <w:lvlText w:val=""/>
      <w:lvlJc w:val="left"/>
      <w:pPr>
        <w:ind w:left="10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40">
    <w:nsid w:val="73B234EA"/>
    <w:multiLevelType w:val="hybridMultilevel"/>
    <w:tmpl w:val="9488AE3C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6CB1A2A"/>
    <w:multiLevelType w:val="hybridMultilevel"/>
    <w:tmpl w:val="977A99F4"/>
    <w:lvl w:ilvl="0" w:tplc="0410000D">
      <w:start w:val="1"/>
      <w:numFmt w:val="bullet"/>
      <w:lvlText w:val=""/>
      <w:lvlJc w:val="left"/>
      <w:pPr>
        <w:ind w:left="14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2">
    <w:nsid w:val="78220F62"/>
    <w:multiLevelType w:val="hybridMultilevel"/>
    <w:tmpl w:val="21365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3E031B"/>
    <w:multiLevelType w:val="hybridMultilevel"/>
    <w:tmpl w:val="34B6A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10722E"/>
    <w:multiLevelType w:val="hybridMultilevel"/>
    <w:tmpl w:val="38F8F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7F58D8"/>
    <w:multiLevelType w:val="hybridMultilevel"/>
    <w:tmpl w:val="B5946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4F0A3B"/>
    <w:multiLevelType w:val="hybridMultilevel"/>
    <w:tmpl w:val="2B6079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8D52E2"/>
    <w:multiLevelType w:val="hybridMultilevel"/>
    <w:tmpl w:val="38104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9F23A0"/>
    <w:multiLevelType w:val="hybridMultilevel"/>
    <w:tmpl w:val="7C6A617A"/>
    <w:lvl w:ilvl="0" w:tplc="D81ADA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6"/>
  </w:num>
  <w:num w:numId="3">
    <w:abstractNumId w:val="0"/>
  </w:num>
  <w:num w:numId="4">
    <w:abstractNumId w:val="31"/>
  </w:num>
  <w:num w:numId="5">
    <w:abstractNumId w:val="9"/>
  </w:num>
  <w:num w:numId="6">
    <w:abstractNumId w:val="38"/>
  </w:num>
  <w:num w:numId="7">
    <w:abstractNumId w:val="19"/>
  </w:num>
  <w:num w:numId="8">
    <w:abstractNumId w:val="23"/>
  </w:num>
  <w:num w:numId="9">
    <w:abstractNumId w:val="22"/>
  </w:num>
  <w:num w:numId="10">
    <w:abstractNumId w:val="33"/>
  </w:num>
  <w:num w:numId="11">
    <w:abstractNumId w:val="10"/>
  </w:num>
  <w:num w:numId="12">
    <w:abstractNumId w:val="17"/>
  </w:num>
  <w:num w:numId="13">
    <w:abstractNumId w:val="45"/>
  </w:num>
  <w:num w:numId="14">
    <w:abstractNumId w:val="24"/>
  </w:num>
  <w:num w:numId="15">
    <w:abstractNumId w:val="16"/>
  </w:num>
  <w:num w:numId="16">
    <w:abstractNumId w:val="3"/>
  </w:num>
  <w:num w:numId="17">
    <w:abstractNumId w:val="28"/>
  </w:num>
  <w:num w:numId="18">
    <w:abstractNumId w:val="37"/>
  </w:num>
  <w:num w:numId="19">
    <w:abstractNumId w:val="12"/>
  </w:num>
  <w:num w:numId="20">
    <w:abstractNumId w:val="44"/>
  </w:num>
  <w:num w:numId="21">
    <w:abstractNumId w:val="40"/>
  </w:num>
  <w:num w:numId="22">
    <w:abstractNumId w:val="14"/>
  </w:num>
  <w:num w:numId="23">
    <w:abstractNumId w:val="13"/>
  </w:num>
  <w:num w:numId="24">
    <w:abstractNumId w:val="5"/>
  </w:num>
  <w:num w:numId="25">
    <w:abstractNumId w:val="4"/>
  </w:num>
  <w:num w:numId="26">
    <w:abstractNumId w:val="20"/>
  </w:num>
  <w:num w:numId="27">
    <w:abstractNumId w:val="39"/>
  </w:num>
  <w:num w:numId="28">
    <w:abstractNumId w:val="18"/>
  </w:num>
  <w:num w:numId="29">
    <w:abstractNumId w:val="8"/>
  </w:num>
  <w:num w:numId="30">
    <w:abstractNumId w:val="7"/>
  </w:num>
  <w:num w:numId="31">
    <w:abstractNumId w:val="30"/>
  </w:num>
  <w:num w:numId="32">
    <w:abstractNumId w:val="41"/>
  </w:num>
  <w:num w:numId="33">
    <w:abstractNumId w:val="27"/>
  </w:num>
  <w:num w:numId="34">
    <w:abstractNumId w:val="32"/>
  </w:num>
  <w:num w:numId="35">
    <w:abstractNumId w:val="6"/>
  </w:num>
  <w:num w:numId="36">
    <w:abstractNumId w:val="48"/>
  </w:num>
  <w:num w:numId="37">
    <w:abstractNumId w:val="47"/>
  </w:num>
  <w:num w:numId="38">
    <w:abstractNumId w:val="43"/>
  </w:num>
  <w:num w:numId="39">
    <w:abstractNumId w:val="2"/>
  </w:num>
  <w:num w:numId="40">
    <w:abstractNumId w:val="21"/>
  </w:num>
  <w:num w:numId="41">
    <w:abstractNumId w:val="35"/>
  </w:num>
  <w:num w:numId="42">
    <w:abstractNumId w:val="29"/>
  </w:num>
  <w:num w:numId="43">
    <w:abstractNumId w:val="34"/>
  </w:num>
  <w:num w:numId="44">
    <w:abstractNumId w:val="25"/>
  </w:num>
  <w:num w:numId="45">
    <w:abstractNumId w:val="15"/>
  </w:num>
  <w:num w:numId="46">
    <w:abstractNumId w:val="42"/>
  </w:num>
  <w:num w:numId="47">
    <w:abstractNumId w:val="1"/>
  </w:num>
  <w:num w:numId="48">
    <w:abstractNumId w:val="46"/>
  </w:num>
  <w:num w:numId="4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/>
  <w:documentProtection w:edit="readOnly" w:enforcement="1" w:cryptProviderType="rsaFull" w:cryptAlgorithmClass="hash" w:cryptAlgorithmType="typeAny" w:cryptAlgorithmSid="4" w:cryptSpinCount="100000" w:hash="yNQJnfdNYY5O58TK9qt8xFg1y7U=" w:salt="BnL/9jF2yHWy/ei3Dmd/HA=="/>
  <w:defaultTabStop w:val="708"/>
  <w:hyphenationZone w:val="283"/>
  <w:characterSpacingControl w:val="doNotCompress"/>
  <w:hdrShapeDefaults>
    <o:shapedefaults v:ext="edit" spidmax="16386">
      <o:colormenu v:ext="edit" fillcolor="none [2409]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4712"/>
    <w:rsid w:val="00042E52"/>
    <w:rsid w:val="00046C0B"/>
    <w:rsid w:val="00051CEF"/>
    <w:rsid w:val="00054F96"/>
    <w:rsid w:val="00070459"/>
    <w:rsid w:val="000A4BCA"/>
    <w:rsid w:val="000A637C"/>
    <w:rsid w:val="000C1972"/>
    <w:rsid w:val="000C4AEE"/>
    <w:rsid w:val="00101FE8"/>
    <w:rsid w:val="0013067C"/>
    <w:rsid w:val="0016228B"/>
    <w:rsid w:val="00171B53"/>
    <w:rsid w:val="001C32C3"/>
    <w:rsid w:val="001E40E0"/>
    <w:rsid w:val="00203929"/>
    <w:rsid w:val="002065E7"/>
    <w:rsid w:val="00252EF0"/>
    <w:rsid w:val="00271D37"/>
    <w:rsid w:val="0029057E"/>
    <w:rsid w:val="002C3C2A"/>
    <w:rsid w:val="002C52D8"/>
    <w:rsid w:val="002C7675"/>
    <w:rsid w:val="002D6006"/>
    <w:rsid w:val="00311A0D"/>
    <w:rsid w:val="00311E98"/>
    <w:rsid w:val="00330B14"/>
    <w:rsid w:val="00390B35"/>
    <w:rsid w:val="00396E4B"/>
    <w:rsid w:val="003A47FD"/>
    <w:rsid w:val="003C1EFB"/>
    <w:rsid w:val="003D1B37"/>
    <w:rsid w:val="003D5FCA"/>
    <w:rsid w:val="003D6135"/>
    <w:rsid w:val="003E68F8"/>
    <w:rsid w:val="00446CC2"/>
    <w:rsid w:val="004636FA"/>
    <w:rsid w:val="0047048D"/>
    <w:rsid w:val="004771D4"/>
    <w:rsid w:val="00485240"/>
    <w:rsid w:val="00493F8F"/>
    <w:rsid w:val="004C4712"/>
    <w:rsid w:val="004D71C9"/>
    <w:rsid w:val="004E2425"/>
    <w:rsid w:val="005232E4"/>
    <w:rsid w:val="00543828"/>
    <w:rsid w:val="0054655D"/>
    <w:rsid w:val="00551606"/>
    <w:rsid w:val="0055361D"/>
    <w:rsid w:val="00572D2A"/>
    <w:rsid w:val="005872B2"/>
    <w:rsid w:val="00597CE6"/>
    <w:rsid w:val="005F1644"/>
    <w:rsid w:val="005F7332"/>
    <w:rsid w:val="00606FB6"/>
    <w:rsid w:val="00627D5F"/>
    <w:rsid w:val="006400FE"/>
    <w:rsid w:val="00645170"/>
    <w:rsid w:val="00664C39"/>
    <w:rsid w:val="0067191A"/>
    <w:rsid w:val="006871B4"/>
    <w:rsid w:val="006A5578"/>
    <w:rsid w:val="006A560C"/>
    <w:rsid w:val="006C53A2"/>
    <w:rsid w:val="006E1C96"/>
    <w:rsid w:val="006F3E64"/>
    <w:rsid w:val="006F470A"/>
    <w:rsid w:val="00717EE1"/>
    <w:rsid w:val="007328A8"/>
    <w:rsid w:val="00733669"/>
    <w:rsid w:val="00734384"/>
    <w:rsid w:val="00736E5C"/>
    <w:rsid w:val="00770654"/>
    <w:rsid w:val="0077265B"/>
    <w:rsid w:val="007732DF"/>
    <w:rsid w:val="00785F50"/>
    <w:rsid w:val="007A11AA"/>
    <w:rsid w:val="007A7BFD"/>
    <w:rsid w:val="007B45D2"/>
    <w:rsid w:val="007D3D22"/>
    <w:rsid w:val="007D742B"/>
    <w:rsid w:val="007F6047"/>
    <w:rsid w:val="00800A39"/>
    <w:rsid w:val="00816003"/>
    <w:rsid w:val="008339A9"/>
    <w:rsid w:val="00836FA0"/>
    <w:rsid w:val="008466E8"/>
    <w:rsid w:val="00861A2B"/>
    <w:rsid w:val="008941EE"/>
    <w:rsid w:val="008A1DC4"/>
    <w:rsid w:val="008A4441"/>
    <w:rsid w:val="008B01A3"/>
    <w:rsid w:val="008B57F1"/>
    <w:rsid w:val="008D716A"/>
    <w:rsid w:val="00912B10"/>
    <w:rsid w:val="00917232"/>
    <w:rsid w:val="00956073"/>
    <w:rsid w:val="00982AB1"/>
    <w:rsid w:val="00994F03"/>
    <w:rsid w:val="009A2156"/>
    <w:rsid w:val="009F6023"/>
    <w:rsid w:val="00A01CBF"/>
    <w:rsid w:val="00A30AA8"/>
    <w:rsid w:val="00A51B4B"/>
    <w:rsid w:val="00A56129"/>
    <w:rsid w:val="00A66805"/>
    <w:rsid w:val="00AA7A70"/>
    <w:rsid w:val="00AB1BA0"/>
    <w:rsid w:val="00AC138B"/>
    <w:rsid w:val="00AD0B3A"/>
    <w:rsid w:val="00AD223D"/>
    <w:rsid w:val="00AE619F"/>
    <w:rsid w:val="00B17927"/>
    <w:rsid w:val="00B210A6"/>
    <w:rsid w:val="00B308DE"/>
    <w:rsid w:val="00B43560"/>
    <w:rsid w:val="00B75585"/>
    <w:rsid w:val="00B80E5F"/>
    <w:rsid w:val="00BD03AE"/>
    <w:rsid w:val="00BD5130"/>
    <w:rsid w:val="00BD74AE"/>
    <w:rsid w:val="00BE5F04"/>
    <w:rsid w:val="00C12464"/>
    <w:rsid w:val="00C60D40"/>
    <w:rsid w:val="00C63868"/>
    <w:rsid w:val="00C814FD"/>
    <w:rsid w:val="00C92AD7"/>
    <w:rsid w:val="00CB7230"/>
    <w:rsid w:val="00D03E1D"/>
    <w:rsid w:val="00D93635"/>
    <w:rsid w:val="00D9509A"/>
    <w:rsid w:val="00DC1D4F"/>
    <w:rsid w:val="00DD10B8"/>
    <w:rsid w:val="00DD4167"/>
    <w:rsid w:val="00DE365D"/>
    <w:rsid w:val="00DF2840"/>
    <w:rsid w:val="00E06A3B"/>
    <w:rsid w:val="00E24260"/>
    <w:rsid w:val="00E86A60"/>
    <w:rsid w:val="00E8778B"/>
    <w:rsid w:val="00E9460C"/>
    <w:rsid w:val="00EB3759"/>
    <w:rsid w:val="00EB5B27"/>
    <w:rsid w:val="00EB7E6C"/>
    <w:rsid w:val="00F044C5"/>
    <w:rsid w:val="00F24BC8"/>
    <w:rsid w:val="00F5426E"/>
    <w:rsid w:val="00F832DF"/>
    <w:rsid w:val="00FA59B5"/>
    <w:rsid w:val="00FE1A52"/>
    <w:rsid w:val="00FF05B2"/>
    <w:rsid w:val="00F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2409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A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7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C47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712"/>
  </w:style>
  <w:style w:type="paragraph" w:styleId="Pidipagina">
    <w:name w:val="footer"/>
    <w:basedOn w:val="Normale"/>
    <w:link w:val="Pidipagina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712"/>
  </w:style>
  <w:style w:type="character" w:customStyle="1" w:styleId="apple-converted-space">
    <w:name w:val="apple-converted-space"/>
    <w:basedOn w:val="Carpredefinitoparagrafo"/>
    <w:rsid w:val="00800A39"/>
  </w:style>
  <w:style w:type="character" w:styleId="Collegamentoipertestuale">
    <w:name w:val="Hyperlink"/>
    <w:basedOn w:val="Carpredefinitoparagrafo"/>
    <w:uiPriority w:val="99"/>
    <w:semiHidden/>
    <w:unhideWhenUsed/>
    <w:rsid w:val="00800A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C6470BFD5549DB87D46C04286D9E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D02DC8-1F35-4053-8008-DD4F3DD0A0EA}"/>
      </w:docPartPr>
      <w:docPartBody>
        <w:p w:rsidR="00852176" w:rsidRDefault="004E7D2A" w:rsidP="004E7D2A">
          <w:pPr>
            <w:pStyle w:val="78C6470BFD5549DB87D46C04286D9E1E"/>
          </w:pPr>
          <w:r>
            <w:rPr>
              <w:color w:val="FFFFFF" w:themeColor="background1"/>
              <w:sz w:val="28"/>
              <w:szCs w:val="28"/>
            </w:rPr>
            <w:t>[Digitare il titolo del documento]</w:t>
          </w:r>
        </w:p>
      </w:docPartBody>
    </w:docPart>
    <w:docPart>
      <w:docPartPr>
        <w:name w:val="409F117262E54CFFA403ED90B7E0F6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8ED62A-FEDC-487B-9D4E-D12025A710DD}"/>
      </w:docPartPr>
      <w:docPartBody>
        <w:p w:rsidR="00852176" w:rsidRDefault="004E7D2A" w:rsidP="004E7D2A">
          <w:pPr>
            <w:pStyle w:val="409F117262E54CFFA403ED90B7E0F698"/>
          </w:pPr>
          <w:r>
            <w:rPr>
              <w:color w:val="FFFFFF" w:themeColor="background1"/>
              <w:sz w:val="36"/>
              <w:szCs w:val="36"/>
            </w:rPr>
            <w:t>[Anno]</w:t>
          </w:r>
        </w:p>
      </w:docPartBody>
    </w:docPart>
    <w:docPart>
      <w:docPartPr>
        <w:name w:val="4FC35F65B89849EBB4DAE64D0F0CF8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0065C0-584B-4696-A627-EC460B379EEC}"/>
      </w:docPartPr>
      <w:docPartBody>
        <w:p w:rsidR="008F1592" w:rsidRDefault="006E1930" w:rsidP="006E1930">
          <w:pPr>
            <w:pStyle w:val="4FC35F65B89849EBB4DAE64D0F0CF880"/>
          </w:pPr>
          <w:r>
            <w:rPr>
              <w:color w:val="FFFFFF" w:themeColor="background1"/>
              <w:spacing w:val="60"/>
            </w:rPr>
            <w:t>[Digitare l'indirizzo della società]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4E7D2A"/>
    <w:rsid w:val="003F33AD"/>
    <w:rsid w:val="004E7D2A"/>
    <w:rsid w:val="005417E3"/>
    <w:rsid w:val="006E1930"/>
    <w:rsid w:val="006F10F9"/>
    <w:rsid w:val="0070016C"/>
    <w:rsid w:val="00852176"/>
    <w:rsid w:val="008F1592"/>
    <w:rsid w:val="009D0BE1"/>
    <w:rsid w:val="00B2540E"/>
    <w:rsid w:val="00B7667B"/>
    <w:rsid w:val="00C02788"/>
    <w:rsid w:val="00C5207A"/>
    <w:rsid w:val="00C64ED2"/>
    <w:rsid w:val="00D2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21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B6D41607B1E49C9974FCD19C0D6FD87">
    <w:name w:val="1B6D41607B1E49C9974FCD19C0D6FD87"/>
    <w:rsid w:val="004E7D2A"/>
  </w:style>
  <w:style w:type="paragraph" w:customStyle="1" w:styleId="78C6470BFD5549DB87D46C04286D9E1E">
    <w:name w:val="78C6470BFD5549DB87D46C04286D9E1E"/>
    <w:rsid w:val="004E7D2A"/>
  </w:style>
  <w:style w:type="paragraph" w:customStyle="1" w:styleId="409F117262E54CFFA403ED90B7E0F698">
    <w:name w:val="409F117262E54CFFA403ED90B7E0F698"/>
    <w:rsid w:val="004E7D2A"/>
  </w:style>
  <w:style w:type="paragraph" w:customStyle="1" w:styleId="B26044DB78B646FC9CF427A55F6766CF">
    <w:name w:val="B26044DB78B646FC9CF427A55F6766CF"/>
    <w:rsid w:val="006E1930"/>
  </w:style>
  <w:style w:type="paragraph" w:customStyle="1" w:styleId="4FC35F65B89849EBB4DAE64D0F0CF880">
    <w:name w:val="4FC35F65B89849EBB4DAE64D0F0CF880"/>
    <w:rsid w:val="006E193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a.s</PublishDate>
  <Abstract/>
  <CompanyAddress>Lezioni di Storia dell’Arte – prof.ssa Annamaria Donadio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3F013A-BBE2-46FA-8C51-CC7AC33B6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701</Words>
  <Characters>3997</Characters>
  <Application>Microsoft Office Word</Application>
  <DocSecurity>8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Lettura visiva (arti figurative)- Scheda N    : “Ritratto del dottor Gachet”                                                                                                                             	                                        Vincent Van G</vt:lpstr>
    </vt:vector>
  </TitlesOfParts>
  <Company>Lezioni di Storia dell’Arte - Prof.ssa Annamaria Donadio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Lettura visiva (arti figurative)- Scheda N    : “Ritratto del dottor Gachet”                                                                                                                             	                                        Vincent Van Gogh</dc:title>
  <dc:creator>Giacomo</dc:creator>
  <cp:lastModifiedBy>Giacomo</cp:lastModifiedBy>
  <cp:revision>52</cp:revision>
  <cp:lastPrinted>2014-02-14T16:47:00Z</cp:lastPrinted>
  <dcterms:created xsi:type="dcterms:W3CDTF">2013-11-05T15:07:00Z</dcterms:created>
  <dcterms:modified xsi:type="dcterms:W3CDTF">2014-02-14T19:24:00Z</dcterms:modified>
</cp:coreProperties>
</file>