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12" w:rsidRPr="006A263B" w:rsidRDefault="00C9031B">
      <w:pPr>
        <w:rPr>
          <w:sz w:val="19"/>
          <w:szCs w:val="19"/>
        </w:rPr>
      </w:pPr>
      <w:r w:rsidRPr="006A263B">
        <w:rPr>
          <w:noProof/>
          <w:sz w:val="19"/>
          <w:szCs w:val="19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011420" cy="7067550"/>
            <wp:effectExtent l="19050" t="0" r="0" b="0"/>
            <wp:wrapSquare wrapText="bothSides"/>
            <wp:docPr id="1" name="Immagine 1" descr="C:\Users\Giacom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como\Desktop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706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4712" w:rsidRPr="006A263B" w:rsidRDefault="004C4712" w:rsidP="004C4712">
      <w:pPr>
        <w:rPr>
          <w:sz w:val="19"/>
          <w:szCs w:val="19"/>
        </w:rPr>
      </w:pPr>
    </w:p>
    <w:p w:rsidR="004C4712" w:rsidRPr="006A263B" w:rsidRDefault="004C4712" w:rsidP="004C4712">
      <w:pPr>
        <w:rPr>
          <w:sz w:val="19"/>
          <w:szCs w:val="19"/>
        </w:rPr>
      </w:pPr>
    </w:p>
    <w:p w:rsidR="004C4712" w:rsidRPr="006A263B" w:rsidRDefault="004C4712" w:rsidP="004C4712">
      <w:pPr>
        <w:rPr>
          <w:sz w:val="19"/>
          <w:szCs w:val="19"/>
        </w:rPr>
      </w:pPr>
    </w:p>
    <w:p w:rsidR="004C4712" w:rsidRPr="006A263B" w:rsidRDefault="004C4712" w:rsidP="004C4712">
      <w:pPr>
        <w:rPr>
          <w:sz w:val="19"/>
          <w:szCs w:val="19"/>
        </w:rPr>
      </w:pPr>
    </w:p>
    <w:p w:rsidR="004C4712" w:rsidRPr="006A263B" w:rsidRDefault="004C4712" w:rsidP="004C4712">
      <w:pPr>
        <w:rPr>
          <w:sz w:val="19"/>
          <w:szCs w:val="19"/>
        </w:rPr>
      </w:pPr>
    </w:p>
    <w:p w:rsidR="004C4712" w:rsidRPr="006A263B" w:rsidRDefault="004C4712" w:rsidP="004C4712">
      <w:pPr>
        <w:rPr>
          <w:sz w:val="19"/>
          <w:szCs w:val="19"/>
        </w:rPr>
      </w:pPr>
    </w:p>
    <w:p w:rsidR="004C4712" w:rsidRPr="006A263B" w:rsidRDefault="004C4712" w:rsidP="004C4712">
      <w:pPr>
        <w:rPr>
          <w:sz w:val="19"/>
          <w:szCs w:val="19"/>
        </w:rPr>
      </w:pPr>
    </w:p>
    <w:p w:rsidR="004C4712" w:rsidRPr="006A263B" w:rsidRDefault="004C4712" w:rsidP="004C4712">
      <w:pPr>
        <w:rPr>
          <w:sz w:val="19"/>
          <w:szCs w:val="19"/>
        </w:rPr>
      </w:pPr>
    </w:p>
    <w:p w:rsidR="00A30AA8" w:rsidRPr="006A263B" w:rsidRDefault="00A30AA8" w:rsidP="004C4712">
      <w:pPr>
        <w:rPr>
          <w:sz w:val="19"/>
          <w:szCs w:val="19"/>
        </w:rPr>
      </w:pPr>
    </w:p>
    <w:p w:rsidR="004C4712" w:rsidRPr="006A263B" w:rsidRDefault="004C4712" w:rsidP="004C4712">
      <w:pPr>
        <w:rPr>
          <w:sz w:val="19"/>
          <w:szCs w:val="19"/>
        </w:rPr>
      </w:pPr>
    </w:p>
    <w:p w:rsidR="00BD03AE" w:rsidRPr="006A263B" w:rsidRDefault="00BD03AE" w:rsidP="00BD03AE">
      <w:pPr>
        <w:ind w:left="360"/>
        <w:jc w:val="both"/>
        <w:rPr>
          <w:b/>
          <w:sz w:val="19"/>
          <w:szCs w:val="19"/>
        </w:rPr>
      </w:pPr>
    </w:p>
    <w:p w:rsidR="00C9031B" w:rsidRPr="006A263B" w:rsidRDefault="00C9031B" w:rsidP="00BD03AE">
      <w:pPr>
        <w:ind w:left="360"/>
        <w:jc w:val="both"/>
        <w:rPr>
          <w:b/>
          <w:sz w:val="19"/>
          <w:szCs w:val="19"/>
        </w:rPr>
      </w:pPr>
    </w:p>
    <w:p w:rsidR="00C9031B" w:rsidRPr="006A263B" w:rsidRDefault="00C9031B" w:rsidP="00BD03AE">
      <w:pPr>
        <w:ind w:left="360"/>
        <w:jc w:val="both"/>
        <w:rPr>
          <w:b/>
          <w:sz w:val="19"/>
          <w:szCs w:val="19"/>
        </w:rPr>
      </w:pPr>
    </w:p>
    <w:p w:rsidR="00C9031B" w:rsidRPr="006A263B" w:rsidRDefault="00C9031B" w:rsidP="00BD03AE">
      <w:pPr>
        <w:ind w:left="360"/>
        <w:jc w:val="both"/>
        <w:rPr>
          <w:b/>
          <w:sz w:val="19"/>
          <w:szCs w:val="19"/>
        </w:rPr>
      </w:pPr>
    </w:p>
    <w:p w:rsidR="00FE1A52" w:rsidRPr="006A263B" w:rsidRDefault="00FE1A52" w:rsidP="00627D5F">
      <w:pPr>
        <w:jc w:val="both"/>
        <w:rPr>
          <w:b/>
          <w:sz w:val="19"/>
          <w:szCs w:val="19"/>
        </w:rPr>
      </w:pPr>
    </w:p>
    <w:p w:rsidR="00C9031B" w:rsidRPr="006A263B" w:rsidRDefault="00C9031B" w:rsidP="00627D5F">
      <w:pPr>
        <w:jc w:val="both"/>
        <w:rPr>
          <w:b/>
          <w:sz w:val="19"/>
          <w:szCs w:val="19"/>
        </w:rPr>
      </w:pPr>
    </w:p>
    <w:p w:rsidR="00C9031B" w:rsidRPr="006A263B" w:rsidRDefault="00C9031B" w:rsidP="00627D5F">
      <w:pPr>
        <w:jc w:val="both"/>
        <w:rPr>
          <w:b/>
          <w:sz w:val="19"/>
          <w:szCs w:val="19"/>
        </w:rPr>
      </w:pPr>
    </w:p>
    <w:p w:rsidR="00C9031B" w:rsidRPr="006A263B" w:rsidRDefault="00C9031B" w:rsidP="00627D5F">
      <w:pPr>
        <w:jc w:val="both"/>
        <w:rPr>
          <w:b/>
          <w:sz w:val="19"/>
          <w:szCs w:val="19"/>
        </w:rPr>
      </w:pPr>
    </w:p>
    <w:p w:rsidR="004B1833" w:rsidRPr="006A263B" w:rsidRDefault="004B1833" w:rsidP="00627D5F">
      <w:pPr>
        <w:jc w:val="both"/>
        <w:rPr>
          <w:b/>
          <w:sz w:val="19"/>
          <w:szCs w:val="19"/>
        </w:rPr>
      </w:pPr>
    </w:p>
    <w:p w:rsidR="00C9031B" w:rsidRPr="006A263B" w:rsidRDefault="00C9031B" w:rsidP="00627D5F">
      <w:pPr>
        <w:jc w:val="both"/>
        <w:rPr>
          <w:b/>
          <w:sz w:val="19"/>
          <w:szCs w:val="19"/>
        </w:rPr>
      </w:pPr>
    </w:p>
    <w:p w:rsidR="004B1833" w:rsidRDefault="004B1833" w:rsidP="00627D5F">
      <w:pPr>
        <w:jc w:val="both"/>
        <w:rPr>
          <w:b/>
          <w:sz w:val="19"/>
          <w:szCs w:val="19"/>
        </w:rPr>
      </w:pPr>
    </w:p>
    <w:p w:rsidR="006A263B" w:rsidRDefault="006A263B" w:rsidP="00627D5F">
      <w:pPr>
        <w:jc w:val="both"/>
        <w:rPr>
          <w:b/>
          <w:sz w:val="19"/>
          <w:szCs w:val="19"/>
        </w:rPr>
      </w:pPr>
    </w:p>
    <w:p w:rsidR="006A263B" w:rsidRPr="006A263B" w:rsidRDefault="006A263B" w:rsidP="00627D5F">
      <w:pPr>
        <w:jc w:val="both"/>
        <w:rPr>
          <w:b/>
          <w:sz w:val="19"/>
          <w:szCs w:val="19"/>
        </w:rPr>
      </w:pPr>
    </w:p>
    <w:p w:rsidR="004B1833" w:rsidRPr="006A263B" w:rsidRDefault="004B1833" w:rsidP="00627D5F">
      <w:pPr>
        <w:jc w:val="both"/>
        <w:rPr>
          <w:b/>
          <w:sz w:val="19"/>
          <w:szCs w:val="19"/>
        </w:rPr>
      </w:pPr>
    </w:p>
    <w:p w:rsidR="004C4712" w:rsidRPr="006A263B" w:rsidRDefault="004C4712" w:rsidP="006A263B">
      <w:pPr>
        <w:pStyle w:val="Paragrafoelenco"/>
        <w:numPr>
          <w:ilvl w:val="0"/>
          <w:numId w:val="21"/>
        </w:numPr>
        <w:jc w:val="both"/>
        <w:rPr>
          <w:b/>
          <w:sz w:val="19"/>
          <w:szCs w:val="19"/>
        </w:rPr>
      </w:pPr>
      <w:r w:rsidRPr="006A263B">
        <w:rPr>
          <w:b/>
          <w:sz w:val="19"/>
          <w:szCs w:val="19"/>
        </w:rPr>
        <w:t>CATALOGAZIONE:</w:t>
      </w:r>
    </w:p>
    <w:p w:rsidR="004C4712" w:rsidRPr="006A263B" w:rsidRDefault="004C4712" w:rsidP="00B308DE">
      <w:pPr>
        <w:pStyle w:val="Paragrafoelenco"/>
        <w:numPr>
          <w:ilvl w:val="0"/>
          <w:numId w:val="3"/>
        </w:numPr>
        <w:jc w:val="both"/>
        <w:rPr>
          <w:sz w:val="19"/>
          <w:szCs w:val="19"/>
        </w:rPr>
      </w:pPr>
      <w:r w:rsidRPr="006A263B">
        <w:rPr>
          <w:b/>
          <w:sz w:val="19"/>
          <w:szCs w:val="19"/>
        </w:rPr>
        <w:t>Titolo dell’opera:</w:t>
      </w:r>
      <w:r w:rsidR="007732DF" w:rsidRPr="006A263B">
        <w:rPr>
          <w:b/>
          <w:sz w:val="19"/>
          <w:szCs w:val="19"/>
        </w:rPr>
        <w:t xml:space="preserve"> </w:t>
      </w:r>
      <w:proofErr w:type="spellStart"/>
      <w:r w:rsidR="00E20A8F" w:rsidRPr="006A263B">
        <w:rPr>
          <w:sz w:val="19"/>
          <w:szCs w:val="19"/>
        </w:rPr>
        <w:t>Pallade</w:t>
      </w:r>
      <w:proofErr w:type="spellEnd"/>
      <w:r w:rsidR="00E20A8F" w:rsidRPr="006A263B">
        <w:rPr>
          <w:sz w:val="19"/>
          <w:szCs w:val="19"/>
        </w:rPr>
        <w:t xml:space="preserve"> e il Centauro</w:t>
      </w:r>
    </w:p>
    <w:p w:rsidR="00D9509A" w:rsidRPr="006A263B" w:rsidRDefault="004C4712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  <w:sz w:val="19"/>
          <w:szCs w:val="19"/>
        </w:rPr>
      </w:pPr>
      <w:r w:rsidRPr="006A263B">
        <w:rPr>
          <w:b/>
          <w:sz w:val="19"/>
          <w:szCs w:val="19"/>
        </w:rPr>
        <w:t>Autore</w:t>
      </w:r>
      <w:r w:rsidR="007732DF" w:rsidRPr="006A263B">
        <w:rPr>
          <w:b/>
          <w:sz w:val="19"/>
          <w:szCs w:val="19"/>
        </w:rPr>
        <w:t xml:space="preserve">: </w:t>
      </w:r>
      <w:r w:rsidR="00E20A8F" w:rsidRPr="006A263B">
        <w:rPr>
          <w:sz w:val="19"/>
          <w:szCs w:val="19"/>
        </w:rPr>
        <w:t>Sandro Botticelli</w:t>
      </w:r>
    </w:p>
    <w:p w:rsidR="00816003" w:rsidRPr="006A263B" w:rsidRDefault="008D716A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  <w:sz w:val="19"/>
          <w:szCs w:val="19"/>
        </w:rPr>
      </w:pPr>
      <w:r w:rsidRPr="006A263B">
        <w:rPr>
          <w:b/>
          <w:sz w:val="19"/>
          <w:szCs w:val="19"/>
        </w:rPr>
        <w:t xml:space="preserve">Datazione/Periodo storico: </w:t>
      </w:r>
      <w:r w:rsidR="00E20A8F" w:rsidRPr="006A263B">
        <w:rPr>
          <w:sz w:val="19"/>
          <w:szCs w:val="19"/>
        </w:rPr>
        <w:t>1482/1483</w:t>
      </w:r>
    </w:p>
    <w:p w:rsidR="00785F50" w:rsidRPr="006A263B" w:rsidRDefault="00C12464" w:rsidP="008B01A3">
      <w:pPr>
        <w:pStyle w:val="Paragrafoelenco"/>
        <w:numPr>
          <w:ilvl w:val="0"/>
          <w:numId w:val="10"/>
        </w:numPr>
        <w:jc w:val="both"/>
        <w:rPr>
          <w:i/>
          <w:color w:val="FF0000"/>
          <w:sz w:val="19"/>
          <w:szCs w:val="19"/>
        </w:rPr>
      </w:pPr>
      <w:r w:rsidRPr="006A263B">
        <w:rPr>
          <w:b/>
          <w:sz w:val="19"/>
          <w:szCs w:val="19"/>
        </w:rPr>
        <w:t>Tecniche e Materiali</w:t>
      </w:r>
      <w:r w:rsidR="00FE1A52" w:rsidRPr="006A263B">
        <w:rPr>
          <w:b/>
          <w:sz w:val="19"/>
          <w:szCs w:val="19"/>
        </w:rPr>
        <w:t xml:space="preserve"> (o Supporti)</w:t>
      </w:r>
      <w:r w:rsidR="00D93635" w:rsidRPr="006A263B">
        <w:rPr>
          <w:b/>
          <w:sz w:val="19"/>
          <w:szCs w:val="19"/>
        </w:rPr>
        <w:t xml:space="preserve">: </w:t>
      </w:r>
      <w:r w:rsidR="00E20A8F" w:rsidRPr="006A263B">
        <w:rPr>
          <w:sz w:val="19"/>
          <w:szCs w:val="19"/>
        </w:rPr>
        <w:t>tempera su tela</w:t>
      </w:r>
    </w:p>
    <w:p w:rsidR="00816003" w:rsidRPr="006A263B" w:rsidRDefault="00C63868" w:rsidP="003E68F8">
      <w:pPr>
        <w:pStyle w:val="Paragrafoelenco"/>
        <w:numPr>
          <w:ilvl w:val="0"/>
          <w:numId w:val="10"/>
        </w:numPr>
        <w:jc w:val="both"/>
        <w:rPr>
          <w:i/>
          <w:color w:val="FF0000"/>
          <w:sz w:val="19"/>
          <w:szCs w:val="19"/>
        </w:rPr>
      </w:pPr>
      <w:r w:rsidRPr="006A263B">
        <w:rPr>
          <w:b/>
          <w:sz w:val="19"/>
          <w:szCs w:val="19"/>
        </w:rPr>
        <w:t xml:space="preserve">Dimensioni:  </w:t>
      </w:r>
      <w:r w:rsidR="00E20A8F" w:rsidRPr="006A263B">
        <w:rPr>
          <w:sz w:val="19"/>
          <w:szCs w:val="19"/>
        </w:rPr>
        <w:t>207 x 148 cm</w:t>
      </w:r>
    </w:p>
    <w:p w:rsidR="004B1833" w:rsidRPr="006A263B" w:rsidRDefault="00816003" w:rsidP="00824C7E">
      <w:pPr>
        <w:pStyle w:val="Paragrafoelenco"/>
        <w:numPr>
          <w:ilvl w:val="0"/>
          <w:numId w:val="10"/>
        </w:numPr>
        <w:jc w:val="both"/>
        <w:rPr>
          <w:b/>
          <w:sz w:val="19"/>
          <w:szCs w:val="19"/>
        </w:rPr>
      </w:pPr>
      <w:r w:rsidRPr="006A263B">
        <w:rPr>
          <w:b/>
          <w:sz w:val="19"/>
          <w:szCs w:val="19"/>
        </w:rPr>
        <w:t xml:space="preserve">Collocazione attuale: </w:t>
      </w:r>
      <w:r w:rsidR="00E20A8F" w:rsidRPr="006A263B">
        <w:rPr>
          <w:sz w:val="19"/>
          <w:szCs w:val="19"/>
        </w:rPr>
        <w:t xml:space="preserve">Galleria degli Uffizi </w:t>
      </w:r>
      <w:r w:rsidR="001C28F1" w:rsidRPr="006A263B">
        <w:rPr>
          <w:sz w:val="19"/>
          <w:szCs w:val="19"/>
        </w:rPr>
        <w:t>–</w:t>
      </w:r>
      <w:r w:rsidR="00E20A8F" w:rsidRPr="006A263B">
        <w:rPr>
          <w:sz w:val="19"/>
          <w:szCs w:val="19"/>
        </w:rPr>
        <w:t xml:space="preserve"> Firenze</w:t>
      </w:r>
    </w:p>
    <w:p w:rsidR="006A263B" w:rsidRPr="006A263B" w:rsidRDefault="006A263B" w:rsidP="006A263B">
      <w:pPr>
        <w:pStyle w:val="Paragrafoelenco"/>
        <w:jc w:val="both"/>
        <w:rPr>
          <w:b/>
          <w:sz w:val="19"/>
          <w:szCs w:val="19"/>
        </w:rPr>
      </w:pPr>
    </w:p>
    <w:p w:rsidR="006A263B" w:rsidRPr="006A263B" w:rsidRDefault="006A263B" w:rsidP="006A263B">
      <w:pPr>
        <w:pStyle w:val="Paragrafoelenco"/>
        <w:jc w:val="both"/>
        <w:rPr>
          <w:b/>
          <w:sz w:val="19"/>
          <w:szCs w:val="19"/>
        </w:rPr>
      </w:pPr>
    </w:p>
    <w:p w:rsidR="006A263B" w:rsidRPr="006A263B" w:rsidRDefault="006A263B" w:rsidP="006A263B">
      <w:pPr>
        <w:pStyle w:val="Paragrafoelenco"/>
        <w:jc w:val="both"/>
        <w:rPr>
          <w:b/>
          <w:sz w:val="19"/>
          <w:szCs w:val="19"/>
        </w:rPr>
      </w:pPr>
    </w:p>
    <w:p w:rsidR="00A66805" w:rsidRPr="006A263B" w:rsidRDefault="00252EF0" w:rsidP="00627D5F">
      <w:pPr>
        <w:pStyle w:val="Paragrafoelenco"/>
        <w:numPr>
          <w:ilvl w:val="0"/>
          <w:numId w:val="21"/>
        </w:numPr>
        <w:jc w:val="both"/>
        <w:rPr>
          <w:b/>
          <w:sz w:val="19"/>
          <w:szCs w:val="19"/>
        </w:rPr>
      </w:pPr>
      <w:r w:rsidRPr="006A263B">
        <w:rPr>
          <w:b/>
          <w:sz w:val="19"/>
          <w:szCs w:val="19"/>
        </w:rPr>
        <w:t xml:space="preserve">DESCRIZIONE OGGETTIVA </w:t>
      </w:r>
      <w:r w:rsidR="00042E52" w:rsidRPr="006A263B">
        <w:rPr>
          <w:b/>
          <w:sz w:val="19"/>
          <w:szCs w:val="19"/>
        </w:rPr>
        <w:t xml:space="preserve">ovvero </w:t>
      </w:r>
      <w:r w:rsidR="00042E52" w:rsidRPr="006A263B">
        <w:rPr>
          <w:b/>
          <w:sz w:val="19"/>
          <w:szCs w:val="19"/>
          <w:u w:val="single"/>
        </w:rPr>
        <w:t>ICONOGRAFICA</w:t>
      </w:r>
      <w:r w:rsidRPr="006A263B">
        <w:rPr>
          <w:b/>
          <w:sz w:val="19"/>
          <w:szCs w:val="19"/>
        </w:rPr>
        <w:t>:</w:t>
      </w:r>
    </w:p>
    <w:p w:rsidR="00627D5F" w:rsidRPr="006A263B" w:rsidRDefault="001C28F1" w:rsidP="00824C7E">
      <w:pPr>
        <w:ind w:left="708"/>
        <w:jc w:val="both"/>
        <w:rPr>
          <w:sz w:val="19"/>
          <w:szCs w:val="19"/>
        </w:rPr>
      </w:pPr>
      <w:r w:rsidRPr="006A263B">
        <w:rPr>
          <w:sz w:val="19"/>
          <w:szCs w:val="19"/>
        </w:rPr>
        <w:t>Sullo sfondo di una grossa roccia scheggiata, che rivela a destra un ampio paesaggio lacustre</w:t>
      </w:r>
      <w:r w:rsidR="006A263B">
        <w:rPr>
          <w:sz w:val="19"/>
          <w:szCs w:val="19"/>
        </w:rPr>
        <w:t xml:space="preserve"> (o marino)</w:t>
      </w:r>
      <w:r w:rsidRPr="006A263B">
        <w:rPr>
          <w:sz w:val="19"/>
          <w:szCs w:val="19"/>
        </w:rPr>
        <w:t xml:space="preserve">, </w:t>
      </w:r>
      <w:proofErr w:type="spellStart"/>
      <w:r w:rsidRPr="006A263B">
        <w:rPr>
          <w:sz w:val="19"/>
          <w:szCs w:val="19"/>
        </w:rPr>
        <w:t>Pallade</w:t>
      </w:r>
      <w:proofErr w:type="spellEnd"/>
      <w:r w:rsidRPr="006A263B">
        <w:rPr>
          <w:sz w:val="19"/>
          <w:szCs w:val="19"/>
        </w:rPr>
        <w:t>, cioè la dea Minerva, sta in piedi armata della possente alabarda vestita di stoffe trasparenti ornate da serti di ulivo, ricami</w:t>
      </w:r>
      <w:r w:rsidR="00320195" w:rsidRPr="006A263B">
        <w:rPr>
          <w:sz w:val="19"/>
          <w:szCs w:val="19"/>
        </w:rPr>
        <w:t xml:space="preserve"> in oro.</w:t>
      </w:r>
      <w:r w:rsidR="00006F18" w:rsidRPr="006A263B">
        <w:rPr>
          <w:sz w:val="19"/>
          <w:szCs w:val="19"/>
        </w:rPr>
        <w:t xml:space="preserve"> Anche tra i capelli della dea sono intrecciati rami d’ulivo.</w:t>
      </w:r>
      <w:r w:rsidR="00320195" w:rsidRPr="006A263B">
        <w:rPr>
          <w:sz w:val="19"/>
          <w:szCs w:val="19"/>
        </w:rPr>
        <w:t xml:space="preserve"> Essa tiene con la mano destra un centauro per i capelli, armato di arco e faretra, che sembra ammansirsi al gesto della dea. </w:t>
      </w:r>
    </w:p>
    <w:p w:rsidR="00051CEF" w:rsidRPr="006A263B" w:rsidRDefault="00AA7A70" w:rsidP="00627D5F">
      <w:pPr>
        <w:pStyle w:val="Paragrafoelenco"/>
        <w:numPr>
          <w:ilvl w:val="0"/>
          <w:numId w:val="21"/>
        </w:numPr>
        <w:jc w:val="both"/>
        <w:rPr>
          <w:b/>
          <w:sz w:val="19"/>
          <w:szCs w:val="19"/>
        </w:rPr>
      </w:pPr>
      <w:r w:rsidRPr="006A263B">
        <w:rPr>
          <w:b/>
          <w:sz w:val="19"/>
          <w:szCs w:val="19"/>
        </w:rPr>
        <w:t xml:space="preserve">INTERPRETAZIONE DEL </w:t>
      </w:r>
      <w:r w:rsidRPr="006A263B">
        <w:rPr>
          <w:b/>
          <w:sz w:val="19"/>
          <w:szCs w:val="19"/>
          <w:u w:val="single"/>
        </w:rPr>
        <w:t>MESSAGGIO DELL’ARTISTA</w:t>
      </w:r>
      <w:r w:rsidRPr="006A263B">
        <w:rPr>
          <w:b/>
          <w:sz w:val="19"/>
          <w:szCs w:val="19"/>
        </w:rPr>
        <w:t xml:space="preserve"> ovvero DESCRIZIONE </w:t>
      </w:r>
      <w:r w:rsidRPr="006A263B">
        <w:rPr>
          <w:b/>
          <w:sz w:val="19"/>
          <w:szCs w:val="19"/>
          <w:u w:val="single"/>
        </w:rPr>
        <w:t>ICO</w:t>
      </w:r>
      <w:r w:rsidR="003C1EFB" w:rsidRPr="006A263B">
        <w:rPr>
          <w:b/>
          <w:sz w:val="19"/>
          <w:szCs w:val="19"/>
          <w:u w:val="single"/>
        </w:rPr>
        <w:t>NO</w:t>
      </w:r>
      <w:r w:rsidRPr="006A263B">
        <w:rPr>
          <w:b/>
          <w:sz w:val="19"/>
          <w:szCs w:val="19"/>
          <w:u w:val="single"/>
        </w:rPr>
        <w:t xml:space="preserve">LOGICA </w:t>
      </w:r>
      <w:r w:rsidRPr="006A263B">
        <w:rPr>
          <w:b/>
          <w:sz w:val="19"/>
          <w:szCs w:val="19"/>
        </w:rPr>
        <w:t>:</w:t>
      </w:r>
    </w:p>
    <w:p w:rsidR="00CC1942" w:rsidRPr="006A263B" w:rsidRDefault="00A94390" w:rsidP="00CC1942">
      <w:pPr>
        <w:ind w:left="720"/>
        <w:jc w:val="both"/>
        <w:rPr>
          <w:sz w:val="19"/>
          <w:szCs w:val="19"/>
        </w:rPr>
      </w:pPr>
      <w:r w:rsidRPr="006A263B">
        <w:rPr>
          <w:sz w:val="19"/>
          <w:szCs w:val="19"/>
        </w:rPr>
        <w:t>L'interpretazione della scena, come pe</w:t>
      </w:r>
      <w:r w:rsidR="00071A18" w:rsidRPr="006A263B">
        <w:rPr>
          <w:sz w:val="19"/>
          <w:szCs w:val="19"/>
        </w:rPr>
        <w:t xml:space="preserve">r altre opere di Botticelli, è </w:t>
      </w:r>
      <w:r w:rsidRPr="006A263B">
        <w:rPr>
          <w:sz w:val="19"/>
          <w:szCs w:val="19"/>
        </w:rPr>
        <w:t>incerta e probabilmente si basa su molteplici livel</w:t>
      </w:r>
      <w:r w:rsidR="00071A18" w:rsidRPr="006A263B">
        <w:rPr>
          <w:sz w:val="19"/>
          <w:szCs w:val="19"/>
        </w:rPr>
        <w:t xml:space="preserve">li di lettura, che </w:t>
      </w:r>
      <w:r w:rsidRPr="006A263B">
        <w:rPr>
          <w:sz w:val="19"/>
          <w:szCs w:val="19"/>
        </w:rPr>
        <w:t xml:space="preserve">solo </w:t>
      </w:r>
      <w:r w:rsidR="00071A18" w:rsidRPr="006A263B">
        <w:rPr>
          <w:sz w:val="19"/>
          <w:szCs w:val="19"/>
        </w:rPr>
        <w:t>i frequentatori de</w:t>
      </w:r>
      <w:r w:rsidRPr="006A263B">
        <w:rPr>
          <w:sz w:val="19"/>
          <w:szCs w:val="19"/>
        </w:rPr>
        <w:t>i circoli</w:t>
      </w:r>
      <w:r w:rsidR="00071A18" w:rsidRPr="006A263B">
        <w:rPr>
          <w:sz w:val="19"/>
          <w:szCs w:val="19"/>
        </w:rPr>
        <w:t xml:space="preserve"> culturali e filosofici che gravitavano intorno alla famiglia De’ Medici (Accademia neoplatonica) </w:t>
      </w:r>
      <w:r w:rsidRPr="006A263B">
        <w:rPr>
          <w:sz w:val="19"/>
          <w:szCs w:val="19"/>
        </w:rPr>
        <w:t>potevano cogliere nella loro interezza.</w:t>
      </w:r>
      <w:r w:rsidR="00CC1942" w:rsidRPr="006A263B">
        <w:rPr>
          <w:sz w:val="19"/>
          <w:szCs w:val="19"/>
        </w:rPr>
        <w:t xml:space="preserve"> Sandro Botticelli, a quell’epoca, fu uno degli artisti più cari a Lorenzo De’ Medici e per lui dipinse numerosi ritratti di famiglia, soggetti religiosi e temi ispirati alla mitologia classica, come in questo caso.  </w:t>
      </w:r>
      <w:r w:rsidR="00BD0FC0">
        <w:rPr>
          <w:sz w:val="19"/>
          <w:szCs w:val="19"/>
        </w:rPr>
        <w:t>“</w:t>
      </w:r>
      <w:proofErr w:type="spellStart"/>
      <w:r w:rsidR="00CC1942" w:rsidRPr="00BD0FC0">
        <w:rPr>
          <w:b/>
          <w:i/>
          <w:sz w:val="19"/>
          <w:szCs w:val="19"/>
        </w:rPr>
        <w:t>Pallade</w:t>
      </w:r>
      <w:proofErr w:type="spellEnd"/>
      <w:r w:rsidR="00CC1942" w:rsidRPr="00BD0FC0">
        <w:rPr>
          <w:b/>
          <w:i/>
          <w:sz w:val="19"/>
          <w:szCs w:val="19"/>
        </w:rPr>
        <w:t xml:space="preserve"> e il Centauro</w:t>
      </w:r>
      <w:r w:rsidR="00BD0FC0">
        <w:rPr>
          <w:i/>
          <w:sz w:val="19"/>
          <w:szCs w:val="19"/>
        </w:rPr>
        <w:t>”</w:t>
      </w:r>
      <w:r w:rsidR="00CC1942" w:rsidRPr="006A263B">
        <w:rPr>
          <w:sz w:val="19"/>
          <w:szCs w:val="19"/>
        </w:rPr>
        <w:t xml:space="preserve"> potrebbe essere l’</w:t>
      </w:r>
      <w:r w:rsidR="00CC1942" w:rsidRPr="006A263B">
        <w:rPr>
          <w:b/>
          <w:i/>
          <w:sz w:val="19"/>
          <w:szCs w:val="19"/>
        </w:rPr>
        <w:t>allegoria della ragione che sottomette l’istinto</w:t>
      </w:r>
      <w:r w:rsidR="00CC1942" w:rsidRPr="006A263B">
        <w:rPr>
          <w:sz w:val="19"/>
          <w:szCs w:val="19"/>
        </w:rPr>
        <w:t xml:space="preserve">. La dea, infatti è rappresentata nell’atteggiamento di “ammansire” la  rissosa creatura che è per metà uomo e per metà bestia. </w:t>
      </w:r>
    </w:p>
    <w:p w:rsidR="00FF597D" w:rsidRPr="006A263B" w:rsidRDefault="00FF597D" w:rsidP="00FF597D">
      <w:pPr>
        <w:ind w:left="720"/>
        <w:jc w:val="both"/>
        <w:rPr>
          <w:sz w:val="19"/>
          <w:szCs w:val="19"/>
        </w:rPr>
      </w:pPr>
      <w:r w:rsidRPr="006A263B">
        <w:rPr>
          <w:sz w:val="19"/>
          <w:szCs w:val="19"/>
        </w:rPr>
        <w:t xml:space="preserve">È stata però proposta anche un'altra </w:t>
      </w:r>
      <w:r w:rsidRPr="006A263B">
        <w:rPr>
          <w:b/>
          <w:i/>
          <w:sz w:val="19"/>
          <w:szCs w:val="19"/>
        </w:rPr>
        <w:t>lettura in chiave politica</w:t>
      </w:r>
      <w:r w:rsidRPr="006A263B">
        <w:rPr>
          <w:sz w:val="19"/>
          <w:szCs w:val="19"/>
        </w:rPr>
        <w:t xml:space="preserve"> del dipinto (</w:t>
      </w:r>
      <w:proofErr w:type="spellStart"/>
      <w:r w:rsidRPr="006A263B">
        <w:rPr>
          <w:sz w:val="19"/>
          <w:szCs w:val="19"/>
        </w:rPr>
        <w:t>Steinmann</w:t>
      </w:r>
      <w:proofErr w:type="spellEnd"/>
      <w:r w:rsidRPr="006A263B">
        <w:rPr>
          <w:sz w:val="19"/>
          <w:szCs w:val="19"/>
        </w:rPr>
        <w:t xml:space="preserve">), che rappresenterebbe sempre in modo simbolico l'azione diplomatica svolta da Lorenzo il Magnifico in quegli anni, impegnato a negoziare una pace separata con il Regno di Napoli per scongiurare la sua adesione alla lega antifiorentina promossa dal papa Sisto IV. </w:t>
      </w:r>
    </w:p>
    <w:p w:rsidR="00627D5F" w:rsidRPr="006A263B" w:rsidRDefault="00FF597D" w:rsidP="00C53FF7">
      <w:pPr>
        <w:ind w:left="720"/>
        <w:jc w:val="both"/>
        <w:rPr>
          <w:sz w:val="19"/>
          <w:szCs w:val="19"/>
        </w:rPr>
      </w:pPr>
      <w:r w:rsidRPr="006A263B">
        <w:rPr>
          <w:sz w:val="19"/>
          <w:szCs w:val="19"/>
        </w:rPr>
        <w:t xml:space="preserve">In questo caso, </w:t>
      </w:r>
      <w:r w:rsidRPr="006A263B">
        <w:rPr>
          <w:i/>
          <w:sz w:val="19"/>
          <w:szCs w:val="19"/>
        </w:rPr>
        <w:t>il</w:t>
      </w:r>
      <w:r w:rsidRPr="006A263B">
        <w:rPr>
          <w:sz w:val="19"/>
          <w:szCs w:val="19"/>
        </w:rPr>
        <w:t xml:space="preserve"> </w:t>
      </w:r>
      <w:r w:rsidRPr="006A263B">
        <w:rPr>
          <w:i/>
          <w:sz w:val="19"/>
          <w:szCs w:val="19"/>
        </w:rPr>
        <w:t xml:space="preserve">centauro sarebbe </w:t>
      </w:r>
      <w:r w:rsidRPr="00BD0FC0">
        <w:rPr>
          <w:b/>
          <w:i/>
          <w:sz w:val="19"/>
          <w:szCs w:val="19"/>
        </w:rPr>
        <w:t>Roma</w:t>
      </w:r>
      <w:r w:rsidRPr="006A263B">
        <w:rPr>
          <w:sz w:val="19"/>
          <w:szCs w:val="19"/>
        </w:rPr>
        <w:t xml:space="preserve"> e </w:t>
      </w:r>
      <w:r w:rsidRPr="006A263B">
        <w:rPr>
          <w:i/>
          <w:sz w:val="19"/>
          <w:szCs w:val="19"/>
        </w:rPr>
        <w:t xml:space="preserve">la dea la personificazione di </w:t>
      </w:r>
      <w:r w:rsidRPr="00BD0FC0">
        <w:rPr>
          <w:b/>
          <w:i/>
          <w:sz w:val="19"/>
          <w:szCs w:val="19"/>
        </w:rPr>
        <w:t>Firenze</w:t>
      </w:r>
      <w:r w:rsidRPr="006A263B">
        <w:rPr>
          <w:sz w:val="19"/>
          <w:szCs w:val="19"/>
        </w:rPr>
        <w:t xml:space="preserve">, mentre sullo sfondo si dovrebbe riconoscere </w:t>
      </w:r>
      <w:r w:rsidRPr="006A263B">
        <w:rPr>
          <w:i/>
          <w:sz w:val="19"/>
          <w:szCs w:val="19"/>
        </w:rPr>
        <w:t xml:space="preserve">il Golfo di </w:t>
      </w:r>
      <w:r w:rsidRPr="00BD0FC0">
        <w:rPr>
          <w:b/>
          <w:i/>
          <w:sz w:val="19"/>
          <w:szCs w:val="19"/>
        </w:rPr>
        <w:t>Napoli</w:t>
      </w:r>
      <w:r w:rsidRPr="006A263B">
        <w:rPr>
          <w:sz w:val="19"/>
          <w:szCs w:val="19"/>
        </w:rPr>
        <w:t xml:space="preserve">. Questa interpretazione giustificherebbe il serto e la decorazione della veste della dea con rami d'ulivo, notoriamente simbolo della pace, ed i ricami in oro con </w:t>
      </w:r>
      <w:r w:rsidRPr="006A263B">
        <w:rPr>
          <w:i/>
          <w:sz w:val="19"/>
          <w:szCs w:val="19"/>
        </w:rPr>
        <w:t>tr</w:t>
      </w:r>
      <w:r w:rsidR="00C53FF7" w:rsidRPr="006A263B">
        <w:rPr>
          <w:i/>
          <w:sz w:val="19"/>
          <w:szCs w:val="19"/>
        </w:rPr>
        <w:t xml:space="preserve">e o quattro anelli di diamante </w:t>
      </w:r>
      <w:r w:rsidRPr="006A263B">
        <w:rPr>
          <w:i/>
          <w:sz w:val="19"/>
          <w:szCs w:val="19"/>
        </w:rPr>
        <w:t>incrociati e con il motto "</w:t>
      </w:r>
      <w:proofErr w:type="spellStart"/>
      <w:r w:rsidRPr="006A263B">
        <w:rPr>
          <w:b/>
          <w:i/>
          <w:sz w:val="19"/>
          <w:szCs w:val="19"/>
        </w:rPr>
        <w:t>Deo</w:t>
      </w:r>
      <w:proofErr w:type="spellEnd"/>
      <w:r w:rsidRPr="006A263B">
        <w:rPr>
          <w:b/>
          <w:i/>
          <w:sz w:val="19"/>
          <w:szCs w:val="19"/>
        </w:rPr>
        <w:t xml:space="preserve"> amante</w:t>
      </w:r>
      <w:r w:rsidRPr="006A263B">
        <w:rPr>
          <w:i/>
          <w:sz w:val="19"/>
          <w:szCs w:val="19"/>
        </w:rPr>
        <w:t xml:space="preserve">" </w:t>
      </w:r>
      <w:r w:rsidRPr="006A263B">
        <w:rPr>
          <w:sz w:val="19"/>
          <w:szCs w:val="19"/>
        </w:rPr>
        <w:t xml:space="preserve">("A dio devoto"), già usato come </w:t>
      </w:r>
      <w:r w:rsidRPr="006A263B">
        <w:rPr>
          <w:b/>
          <w:i/>
          <w:sz w:val="19"/>
          <w:szCs w:val="19"/>
        </w:rPr>
        <w:t>sigillo</w:t>
      </w:r>
      <w:r w:rsidRPr="006A263B">
        <w:rPr>
          <w:sz w:val="19"/>
          <w:szCs w:val="19"/>
        </w:rPr>
        <w:t xml:space="preserve"> da Cosimo il Vecchio e poi da altri Medici, compreso il nipote </w:t>
      </w:r>
      <w:r w:rsidRPr="006A263B">
        <w:rPr>
          <w:b/>
          <w:i/>
          <w:sz w:val="19"/>
          <w:szCs w:val="19"/>
        </w:rPr>
        <w:t>Lorenzo il Magnifico</w:t>
      </w:r>
      <w:r w:rsidRPr="006A263B">
        <w:rPr>
          <w:sz w:val="19"/>
          <w:szCs w:val="19"/>
        </w:rPr>
        <w:t>.</w:t>
      </w:r>
    </w:p>
    <w:p w:rsidR="00B43560" w:rsidRPr="006A263B" w:rsidRDefault="00EB5B27" w:rsidP="0016228B">
      <w:pPr>
        <w:pStyle w:val="Paragrafoelenco"/>
        <w:numPr>
          <w:ilvl w:val="0"/>
          <w:numId w:val="21"/>
        </w:numPr>
        <w:jc w:val="both"/>
        <w:rPr>
          <w:b/>
          <w:sz w:val="19"/>
          <w:szCs w:val="19"/>
        </w:rPr>
      </w:pPr>
      <w:r w:rsidRPr="006A263B">
        <w:rPr>
          <w:b/>
          <w:sz w:val="19"/>
          <w:szCs w:val="19"/>
        </w:rPr>
        <w:t>ANALISI DEGLI ELEMENTI DEL CODICE DEL LINGUAGGIO VISIVO USATO DALL’ARTISTA:</w:t>
      </w:r>
    </w:p>
    <w:p w:rsidR="004B1833" w:rsidRPr="006A263B" w:rsidRDefault="00824C7E" w:rsidP="004B1833">
      <w:pPr>
        <w:spacing w:line="240" w:lineRule="auto"/>
        <w:ind w:left="720"/>
        <w:jc w:val="both"/>
        <w:rPr>
          <w:sz w:val="19"/>
          <w:szCs w:val="19"/>
        </w:rPr>
      </w:pPr>
      <w:r w:rsidRPr="006A263B">
        <w:rPr>
          <w:sz w:val="19"/>
          <w:szCs w:val="19"/>
        </w:rPr>
        <w:t xml:space="preserve">La </w:t>
      </w:r>
      <w:r w:rsidRPr="006A263B">
        <w:rPr>
          <w:b/>
          <w:i/>
          <w:sz w:val="19"/>
          <w:szCs w:val="19"/>
        </w:rPr>
        <w:t>composizione</w:t>
      </w:r>
      <w:r w:rsidRPr="006A263B">
        <w:rPr>
          <w:sz w:val="19"/>
          <w:szCs w:val="19"/>
        </w:rPr>
        <w:t xml:space="preserve"> è improntata a una notevole eleganza, con ritmi lineari e un gioco di vuoti e pieni tra le figure e la quinta rocciosa, che si auto-bilanciano.</w:t>
      </w:r>
      <w:r w:rsidR="004B1833" w:rsidRPr="006A263B">
        <w:rPr>
          <w:sz w:val="19"/>
          <w:szCs w:val="19"/>
        </w:rPr>
        <w:t xml:space="preserve"> </w:t>
      </w:r>
    </w:p>
    <w:p w:rsidR="004B1833" w:rsidRPr="006A263B" w:rsidRDefault="00824C7E" w:rsidP="004B1833">
      <w:pPr>
        <w:spacing w:line="240" w:lineRule="auto"/>
        <w:ind w:left="720"/>
        <w:jc w:val="both"/>
        <w:rPr>
          <w:sz w:val="19"/>
          <w:szCs w:val="19"/>
        </w:rPr>
      </w:pPr>
      <w:r w:rsidRPr="006A263B">
        <w:rPr>
          <w:sz w:val="19"/>
          <w:szCs w:val="19"/>
        </w:rPr>
        <w:t xml:space="preserve">Per Botticelli la </w:t>
      </w:r>
      <w:r w:rsidRPr="006A263B">
        <w:rPr>
          <w:b/>
          <w:i/>
          <w:sz w:val="19"/>
          <w:szCs w:val="19"/>
        </w:rPr>
        <w:t>linea</w:t>
      </w:r>
      <w:r w:rsidRPr="006A263B">
        <w:rPr>
          <w:sz w:val="19"/>
          <w:szCs w:val="19"/>
        </w:rPr>
        <w:t xml:space="preserve"> di contorno, netta e precisa, non è il mezzo per rappresentare dinamicità di movimento e sforzo fisico, ma piuttosto un tramite per esprimere valori anche interiori dei personaggi.</w:t>
      </w:r>
      <w:r w:rsidR="004B1833" w:rsidRPr="006A263B">
        <w:rPr>
          <w:sz w:val="19"/>
          <w:szCs w:val="19"/>
        </w:rPr>
        <w:t xml:space="preserve"> </w:t>
      </w:r>
    </w:p>
    <w:p w:rsidR="004B1833" w:rsidRPr="006A263B" w:rsidRDefault="004B1833" w:rsidP="004B1833">
      <w:pPr>
        <w:spacing w:line="240" w:lineRule="auto"/>
        <w:ind w:left="720"/>
        <w:jc w:val="both"/>
        <w:rPr>
          <w:sz w:val="19"/>
          <w:szCs w:val="19"/>
        </w:rPr>
      </w:pPr>
      <w:r w:rsidRPr="006A263B">
        <w:rPr>
          <w:sz w:val="19"/>
          <w:szCs w:val="19"/>
        </w:rPr>
        <w:t xml:space="preserve">I </w:t>
      </w:r>
      <w:r w:rsidR="00824C7E" w:rsidRPr="006A263B">
        <w:rPr>
          <w:b/>
          <w:i/>
          <w:sz w:val="19"/>
          <w:szCs w:val="19"/>
        </w:rPr>
        <w:t>colori</w:t>
      </w:r>
      <w:r w:rsidR="00824C7E" w:rsidRPr="006A263B">
        <w:rPr>
          <w:sz w:val="19"/>
          <w:szCs w:val="19"/>
        </w:rPr>
        <w:t xml:space="preserve"> sono tersi e contrastanti, che accentuano la plasticità delle figure </w:t>
      </w:r>
      <w:r w:rsidRPr="006A263B">
        <w:rPr>
          <w:sz w:val="19"/>
          <w:szCs w:val="19"/>
        </w:rPr>
        <w:t xml:space="preserve">e l'espressionismo delle scene. </w:t>
      </w:r>
    </w:p>
    <w:p w:rsidR="00824C7E" w:rsidRPr="006A263B" w:rsidRDefault="00824C7E" w:rsidP="004B1833">
      <w:pPr>
        <w:spacing w:line="240" w:lineRule="auto"/>
        <w:ind w:left="720"/>
        <w:jc w:val="both"/>
        <w:rPr>
          <w:sz w:val="19"/>
          <w:szCs w:val="19"/>
        </w:rPr>
      </w:pPr>
      <w:r w:rsidRPr="006A263B">
        <w:rPr>
          <w:sz w:val="19"/>
          <w:szCs w:val="19"/>
        </w:rPr>
        <w:t xml:space="preserve">Grande attenzione è riposta nel calibrare i </w:t>
      </w:r>
      <w:r w:rsidRPr="006A263B">
        <w:rPr>
          <w:b/>
          <w:i/>
          <w:sz w:val="19"/>
          <w:szCs w:val="19"/>
        </w:rPr>
        <w:t>gesti</w:t>
      </w:r>
      <w:r w:rsidRPr="006A263B">
        <w:rPr>
          <w:sz w:val="19"/>
          <w:szCs w:val="19"/>
        </w:rPr>
        <w:t xml:space="preserve"> e le torsioni delle figure, che assumono importanza fondamentale.</w:t>
      </w:r>
    </w:p>
    <w:p w:rsidR="004D71C9" w:rsidRPr="006A263B" w:rsidRDefault="004D71C9" w:rsidP="004B1833">
      <w:pPr>
        <w:pStyle w:val="Paragrafoelenco"/>
        <w:spacing w:line="240" w:lineRule="auto"/>
        <w:ind w:left="1080"/>
        <w:jc w:val="both"/>
        <w:rPr>
          <w:sz w:val="19"/>
          <w:szCs w:val="19"/>
        </w:rPr>
      </w:pPr>
    </w:p>
    <w:p w:rsidR="006871B4" w:rsidRPr="006A263B" w:rsidRDefault="006871B4" w:rsidP="006871B4">
      <w:pPr>
        <w:ind w:left="2124"/>
        <w:jc w:val="both"/>
        <w:rPr>
          <w:i/>
          <w:sz w:val="19"/>
          <w:szCs w:val="19"/>
        </w:rPr>
      </w:pPr>
    </w:p>
    <w:p w:rsidR="00DC1D4F" w:rsidRPr="006A263B" w:rsidRDefault="00EB5B27" w:rsidP="00A66805">
      <w:pPr>
        <w:jc w:val="both"/>
        <w:rPr>
          <w:i/>
          <w:color w:val="FF0000"/>
          <w:sz w:val="19"/>
          <w:szCs w:val="19"/>
        </w:rPr>
      </w:pPr>
      <w:r w:rsidRPr="006A263B">
        <w:rPr>
          <w:b/>
          <w:sz w:val="19"/>
          <w:szCs w:val="19"/>
        </w:rPr>
        <w:t xml:space="preserve">                       </w:t>
      </w:r>
    </w:p>
    <w:p w:rsidR="00DC1D4F" w:rsidRPr="006A263B" w:rsidRDefault="00DC1D4F" w:rsidP="00DC1D4F">
      <w:pPr>
        <w:ind w:left="720"/>
        <w:jc w:val="both"/>
        <w:rPr>
          <w:i/>
          <w:color w:val="FF0000"/>
          <w:sz w:val="19"/>
          <w:szCs w:val="19"/>
        </w:rPr>
      </w:pPr>
      <w:r w:rsidRPr="006A263B">
        <w:rPr>
          <w:i/>
          <w:color w:val="FF0000"/>
          <w:sz w:val="19"/>
          <w:szCs w:val="19"/>
        </w:rPr>
        <w:t xml:space="preserve"> </w:t>
      </w:r>
    </w:p>
    <w:p w:rsidR="003D6135" w:rsidRPr="006A263B" w:rsidRDefault="003D6135" w:rsidP="00AA7A70">
      <w:pPr>
        <w:jc w:val="both"/>
        <w:rPr>
          <w:i/>
          <w:color w:val="FF0000"/>
          <w:sz w:val="19"/>
          <w:szCs w:val="19"/>
        </w:rPr>
      </w:pPr>
    </w:p>
    <w:p w:rsidR="00861A2B" w:rsidRPr="006A263B" w:rsidRDefault="00861A2B" w:rsidP="00AA7A70">
      <w:pPr>
        <w:jc w:val="both"/>
        <w:rPr>
          <w:i/>
          <w:color w:val="FF0000"/>
          <w:sz w:val="19"/>
          <w:szCs w:val="19"/>
        </w:rPr>
      </w:pPr>
    </w:p>
    <w:p w:rsidR="00861A2B" w:rsidRPr="006A263B" w:rsidRDefault="00861A2B" w:rsidP="00AA7A70">
      <w:pPr>
        <w:jc w:val="both"/>
        <w:rPr>
          <w:i/>
          <w:color w:val="FF0000"/>
          <w:sz w:val="19"/>
          <w:szCs w:val="19"/>
        </w:rPr>
      </w:pPr>
    </w:p>
    <w:p w:rsidR="00861A2B" w:rsidRPr="006A263B" w:rsidRDefault="00861A2B" w:rsidP="00AA7A70">
      <w:pPr>
        <w:jc w:val="both"/>
        <w:rPr>
          <w:i/>
          <w:color w:val="FF0000"/>
          <w:sz w:val="19"/>
          <w:szCs w:val="19"/>
        </w:rPr>
      </w:pPr>
    </w:p>
    <w:p w:rsidR="008D716A" w:rsidRPr="006A263B" w:rsidRDefault="008D716A" w:rsidP="00785F50">
      <w:pPr>
        <w:pStyle w:val="Paragrafoelenco"/>
        <w:ind w:left="1416"/>
        <w:jc w:val="both"/>
        <w:rPr>
          <w:i/>
          <w:color w:val="FF0000"/>
          <w:sz w:val="19"/>
          <w:szCs w:val="19"/>
        </w:rPr>
      </w:pPr>
    </w:p>
    <w:sectPr w:rsidR="008D716A" w:rsidRPr="006A263B" w:rsidSect="00A30AA8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951" w:rsidRPr="006A263B" w:rsidRDefault="00463951" w:rsidP="004C4712">
      <w:pPr>
        <w:spacing w:after="0" w:line="240" w:lineRule="auto"/>
        <w:rPr>
          <w:sz w:val="19"/>
          <w:szCs w:val="19"/>
        </w:rPr>
      </w:pPr>
      <w:r w:rsidRPr="006A263B">
        <w:rPr>
          <w:sz w:val="19"/>
          <w:szCs w:val="19"/>
        </w:rPr>
        <w:separator/>
      </w:r>
    </w:p>
  </w:endnote>
  <w:endnote w:type="continuationSeparator" w:id="0">
    <w:p w:rsidR="00463951" w:rsidRPr="006A263B" w:rsidRDefault="00463951" w:rsidP="004C4712">
      <w:pPr>
        <w:spacing w:after="0" w:line="240" w:lineRule="auto"/>
        <w:rPr>
          <w:sz w:val="19"/>
          <w:szCs w:val="19"/>
        </w:rPr>
      </w:pPr>
      <w:r w:rsidRPr="006A263B">
        <w:rPr>
          <w:sz w:val="19"/>
          <w:szCs w:val="19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2" w:rsidRPr="006A263B" w:rsidRDefault="00E901A9">
    <w:pPr>
      <w:pStyle w:val="Pidipagina"/>
      <w:rPr>
        <w:sz w:val="19"/>
        <w:szCs w:val="19"/>
      </w:rPr>
    </w:pPr>
    <w:r>
      <w:rPr>
        <w:noProof/>
        <w:sz w:val="19"/>
        <w:szCs w:val="19"/>
        <w:lang w:eastAsia="zh-TW"/>
      </w:rPr>
      <w:pict>
        <v:group id="_x0000_s2054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e36c0a [2409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color w:val="FFFFFF" w:themeColor="background1"/>
                      <w:spacing w:val="60"/>
                      <w:sz w:val="19"/>
                      <w:szCs w:val="19"/>
                    </w:rPr>
                    <w:alias w:val="Indirizzo"/>
                    <w:id w:val="79885540"/>
                    <w:placeholder>
                      <w:docPart w:val="4FC35F65B89849EBB4DAE64D0F0CF88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5F7332" w:rsidRPr="006A263B" w:rsidRDefault="005F7332" w:rsidP="005F7332">
                      <w:pPr>
                        <w:pStyle w:val="Pidipagina"/>
                        <w:jc w:val="center"/>
                        <w:rPr>
                          <w:color w:val="FFFFFF" w:themeColor="background1"/>
                          <w:spacing w:val="60"/>
                          <w:sz w:val="19"/>
                          <w:szCs w:val="19"/>
                        </w:rPr>
                      </w:pPr>
                      <w:r w:rsidRPr="006A263B">
                        <w:rPr>
                          <w:color w:val="FFFFFF" w:themeColor="background1"/>
                          <w:spacing w:val="60"/>
                          <w:sz w:val="19"/>
                          <w:szCs w:val="19"/>
                        </w:rPr>
                        <w:t xml:space="preserve">Lezioni di Storia dell’Arte – prof.ssa Annamaria </w:t>
                      </w:r>
                      <w:proofErr w:type="spellStart"/>
                      <w:r w:rsidRPr="006A263B">
                        <w:rPr>
                          <w:color w:val="FFFFFF" w:themeColor="background1"/>
                          <w:spacing w:val="60"/>
                          <w:sz w:val="19"/>
                          <w:szCs w:val="19"/>
                        </w:rPr>
                        <w:t>Donadio</w:t>
                      </w:r>
                      <w:proofErr w:type="spellEnd"/>
                      <w:r w:rsidRPr="006A263B">
                        <w:rPr>
                          <w:color w:val="FFFFFF" w:themeColor="background1"/>
                          <w:spacing w:val="60"/>
                          <w:sz w:val="19"/>
                          <w:szCs w:val="19"/>
                        </w:rPr>
                        <w:t xml:space="preserve"> </w:t>
                      </w:r>
                    </w:p>
                  </w:sdtContent>
                </w:sdt>
                <w:p w:rsidR="005F7332" w:rsidRPr="006A263B" w:rsidRDefault="005F7332">
                  <w:pPr>
                    <w:pStyle w:val="Intestazione"/>
                    <w:rPr>
                      <w:color w:val="FFFFFF" w:themeColor="background1"/>
                      <w:sz w:val="19"/>
                      <w:szCs w:val="19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bbb59 [3206]" strokecolor="#f2f2f2 [3041]" strokeweight="3pt">
            <v:shadow on="t" type="perspective" color="#4e6128 [1606]" opacity=".5" offset="1pt" offset2="-1pt"/>
            <v:textbox style="mso-next-textbox:#_x0000_s2056">
              <w:txbxContent>
                <w:p w:rsidR="005F7332" w:rsidRPr="006A263B" w:rsidRDefault="005F7332">
                  <w:pPr>
                    <w:pStyle w:val="Pidipagina"/>
                    <w:rPr>
                      <w:color w:val="FFFFFF" w:themeColor="background1"/>
                      <w:sz w:val="19"/>
                      <w:szCs w:val="19"/>
                    </w:rPr>
                  </w:pPr>
                  <w:r w:rsidRPr="006A263B">
                    <w:rPr>
                      <w:color w:val="FFFFFF" w:themeColor="background1"/>
                      <w:sz w:val="19"/>
                      <w:szCs w:val="19"/>
                    </w:rPr>
                    <w:t xml:space="preserve">Pagina </w:t>
                  </w:r>
                  <w:r w:rsidR="00E901A9" w:rsidRPr="006A263B">
                    <w:rPr>
                      <w:sz w:val="19"/>
                      <w:szCs w:val="19"/>
                    </w:rPr>
                    <w:fldChar w:fldCharType="begin"/>
                  </w:r>
                  <w:r w:rsidR="007F399D" w:rsidRPr="006A263B">
                    <w:rPr>
                      <w:sz w:val="19"/>
                      <w:szCs w:val="19"/>
                    </w:rPr>
                    <w:instrText xml:space="preserve"> PAGE   \* MERGEFORMAT </w:instrText>
                  </w:r>
                  <w:r w:rsidR="00E901A9" w:rsidRPr="006A263B">
                    <w:rPr>
                      <w:sz w:val="19"/>
                      <w:szCs w:val="19"/>
                    </w:rPr>
                    <w:fldChar w:fldCharType="separate"/>
                  </w:r>
                  <w:r w:rsidR="00A048A2" w:rsidRPr="00A048A2">
                    <w:rPr>
                      <w:noProof/>
                      <w:color w:val="FFFFFF" w:themeColor="background1"/>
                      <w:sz w:val="19"/>
                      <w:szCs w:val="19"/>
                    </w:rPr>
                    <w:t>2</w:t>
                  </w:r>
                  <w:r w:rsidR="00E901A9" w:rsidRPr="006A263B">
                    <w:rPr>
                      <w:sz w:val="19"/>
                      <w:szCs w:val="19"/>
                    </w:rPr>
                    <w:fldChar w:fldCharType="end"/>
                  </w:r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black [3213]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951" w:rsidRPr="006A263B" w:rsidRDefault="00463951" w:rsidP="004C4712">
      <w:pPr>
        <w:spacing w:after="0" w:line="240" w:lineRule="auto"/>
        <w:rPr>
          <w:sz w:val="19"/>
          <w:szCs w:val="19"/>
        </w:rPr>
      </w:pPr>
      <w:r w:rsidRPr="006A263B">
        <w:rPr>
          <w:sz w:val="19"/>
          <w:szCs w:val="19"/>
        </w:rPr>
        <w:separator/>
      </w:r>
    </w:p>
  </w:footnote>
  <w:footnote w:type="continuationSeparator" w:id="0">
    <w:p w:rsidR="00463951" w:rsidRPr="006A263B" w:rsidRDefault="00463951" w:rsidP="004C4712">
      <w:pPr>
        <w:spacing w:after="0" w:line="240" w:lineRule="auto"/>
        <w:rPr>
          <w:sz w:val="19"/>
          <w:szCs w:val="19"/>
        </w:rPr>
      </w:pPr>
      <w:r w:rsidRPr="006A263B">
        <w:rPr>
          <w:sz w:val="19"/>
          <w:szCs w:val="19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12" w:rsidRPr="006A263B" w:rsidRDefault="00E901A9">
    <w:pPr>
      <w:pStyle w:val="Intestazione"/>
      <w:rPr>
        <w:sz w:val="19"/>
        <w:szCs w:val="19"/>
      </w:rPr>
    </w:pPr>
    <w:r>
      <w:rPr>
        <w:noProof/>
        <w:sz w:val="19"/>
        <w:szCs w:val="19"/>
        <w:lang w:eastAsia="zh-TW"/>
      </w:rPr>
      <w:pict>
        <v:group id="_x0000_s2049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sdt>
                  <w:sdtPr>
                    <w:rPr>
                      <w:color w:val="FFFFFF" w:themeColor="background1"/>
                      <w:sz w:val="24"/>
                      <w:szCs w:val="24"/>
                    </w:rPr>
                    <w:alias w:val="Titolo"/>
                    <w:id w:val="538682326"/>
                    <w:placeholder>
                      <w:docPart w:val="78C6470BFD5549DB87D46C04286D9E1E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4C4712" w:rsidRPr="006A263B" w:rsidRDefault="00330B14">
                      <w:pPr>
                        <w:pStyle w:val="Intestazion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6A263B">
                        <w:rPr>
                          <w:color w:val="FFFFFF" w:themeColor="background1"/>
                          <w:sz w:val="24"/>
                          <w:szCs w:val="24"/>
                        </w:rPr>
                        <w:t>Lettura visiv</w:t>
                      </w:r>
                      <w:r w:rsidR="00C9031B" w:rsidRPr="006A263B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a (arti figurative)- Scheda </w:t>
                      </w:r>
                      <w:proofErr w:type="spellStart"/>
                      <w:r w:rsidR="00C9031B" w:rsidRPr="006A263B">
                        <w:rPr>
                          <w:color w:val="FFFFFF" w:themeColor="background1"/>
                          <w:sz w:val="24"/>
                          <w:szCs w:val="24"/>
                        </w:rPr>
                        <w:t>N°</w:t>
                      </w:r>
                      <w:proofErr w:type="spellEnd"/>
                      <w:r w:rsidR="00C9031B" w:rsidRPr="006A263B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 : “</w:t>
                      </w:r>
                      <w:proofErr w:type="spellStart"/>
                      <w:r w:rsidR="00C9031B" w:rsidRPr="006A263B">
                        <w:rPr>
                          <w:color w:val="FFFFFF" w:themeColor="background1"/>
                          <w:sz w:val="24"/>
                          <w:szCs w:val="24"/>
                        </w:rPr>
                        <w:t>Pallade</w:t>
                      </w:r>
                      <w:proofErr w:type="spellEnd"/>
                      <w:r w:rsidR="00C9031B" w:rsidRPr="006A263B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e il Centauro” S. Botticelli</w:t>
                      </w:r>
                    </w:p>
                  </w:sdtContent>
                </w:sdt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4C4712" w:rsidRPr="006A263B" w:rsidRDefault="00E901A9">
                  <w:pPr>
                    <w:pStyle w:val="Intestazione"/>
                    <w:rPr>
                      <w:color w:val="FFFFFF" w:themeColor="background1"/>
                      <w:sz w:val="31"/>
                      <w:szCs w:val="31"/>
                    </w:rPr>
                  </w:pPr>
                  <w:sdt>
                    <w:sdtPr>
                      <w:rPr>
                        <w:color w:val="FFFFFF" w:themeColor="background1"/>
                        <w:sz w:val="28"/>
                        <w:szCs w:val="28"/>
                      </w:rPr>
                      <w:alias w:val="Anno"/>
                      <w:id w:val="78709920"/>
                      <w:placeholder>
                        <w:docPart w:val="409F117262E54CFFA403ED90B7E0F698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it-IT"/>
                        <w:storeMappedDataAs w:val="dateTime"/>
                        <w:calendar w:val="gregorian"/>
                      </w:date>
                    </w:sdtPr>
                    <w:sdtContent>
                      <w:r w:rsidR="007732DF" w:rsidRPr="006A263B">
                        <w:rPr>
                          <w:color w:val="FFFFFF" w:themeColor="background1"/>
                          <w:sz w:val="28"/>
                          <w:szCs w:val="28"/>
                        </w:rPr>
                        <w:t>a.</w:t>
                      </w:r>
                      <w:r w:rsidR="00C9031B" w:rsidRPr="006A263B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7732DF" w:rsidRPr="006A263B">
                        <w:rPr>
                          <w:color w:val="FFFFFF" w:themeColor="background1"/>
                          <w:sz w:val="28"/>
                          <w:szCs w:val="28"/>
                        </w:rPr>
                        <w:t>s</w:t>
                      </w:r>
                    </w:sdtContent>
                  </w:sdt>
                  <w:r w:rsidR="007732DF" w:rsidRPr="006A263B">
                    <w:rPr>
                      <w:color w:val="FFFFFF" w:themeColor="background1"/>
                      <w:sz w:val="28"/>
                      <w:szCs w:val="28"/>
                    </w:rPr>
                    <w:t>.</w:t>
                  </w:r>
                  <w:r w:rsidR="00C9031B" w:rsidRPr="006A263B">
                    <w:rPr>
                      <w:color w:val="FFFFFF" w:themeColor="background1"/>
                      <w:sz w:val="28"/>
                      <w:szCs w:val="28"/>
                    </w:rPr>
                    <w:t xml:space="preserve"> 2013/14</w:t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984"/>
    <w:multiLevelType w:val="hybridMultilevel"/>
    <w:tmpl w:val="BC9A1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848AD"/>
    <w:multiLevelType w:val="hybridMultilevel"/>
    <w:tmpl w:val="AD1A6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D365E"/>
    <w:multiLevelType w:val="hybridMultilevel"/>
    <w:tmpl w:val="00F29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F61EA"/>
    <w:multiLevelType w:val="hybridMultilevel"/>
    <w:tmpl w:val="1E783962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091E6F"/>
    <w:multiLevelType w:val="hybridMultilevel"/>
    <w:tmpl w:val="9626B5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34FBD"/>
    <w:multiLevelType w:val="hybridMultilevel"/>
    <w:tmpl w:val="8BA4B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87AD6"/>
    <w:multiLevelType w:val="hybridMultilevel"/>
    <w:tmpl w:val="5AFCD7D2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D3A650F"/>
    <w:multiLevelType w:val="hybridMultilevel"/>
    <w:tmpl w:val="58260CE4"/>
    <w:lvl w:ilvl="0" w:tplc="0410000D">
      <w:start w:val="1"/>
      <w:numFmt w:val="bullet"/>
      <w:lvlText w:val=""/>
      <w:lvlJc w:val="left"/>
      <w:pPr>
        <w:ind w:left="16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8">
    <w:nsid w:val="1DA32A99"/>
    <w:multiLevelType w:val="hybridMultilevel"/>
    <w:tmpl w:val="ED52E99E"/>
    <w:lvl w:ilvl="0" w:tplc="0410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9">
    <w:nsid w:val="20B03786"/>
    <w:multiLevelType w:val="hybridMultilevel"/>
    <w:tmpl w:val="54EEC690"/>
    <w:lvl w:ilvl="0" w:tplc="0410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0">
    <w:nsid w:val="283E1870"/>
    <w:multiLevelType w:val="hybridMultilevel"/>
    <w:tmpl w:val="49DE1AC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83F3E6A"/>
    <w:multiLevelType w:val="hybridMultilevel"/>
    <w:tmpl w:val="720E11B6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0DE5FC8"/>
    <w:multiLevelType w:val="hybridMultilevel"/>
    <w:tmpl w:val="869C6FA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3C169A"/>
    <w:multiLevelType w:val="hybridMultilevel"/>
    <w:tmpl w:val="8DE63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02E1C"/>
    <w:multiLevelType w:val="hybridMultilevel"/>
    <w:tmpl w:val="535C665E"/>
    <w:lvl w:ilvl="0" w:tplc="0410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5">
    <w:nsid w:val="323678AE"/>
    <w:multiLevelType w:val="hybridMultilevel"/>
    <w:tmpl w:val="0CCEA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17399"/>
    <w:multiLevelType w:val="hybridMultilevel"/>
    <w:tmpl w:val="F3FA3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F15EA"/>
    <w:multiLevelType w:val="hybridMultilevel"/>
    <w:tmpl w:val="E0D4B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42C09"/>
    <w:multiLevelType w:val="hybridMultilevel"/>
    <w:tmpl w:val="32DED492"/>
    <w:lvl w:ilvl="0" w:tplc="0410000D">
      <w:start w:val="1"/>
      <w:numFmt w:val="bullet"/>
      <w:lvlText w:val=""/>
      <w:lvlJc w:val="left"/>
      <w:pPr>
        <w:ind w:left="1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9">
    <w:nsid w:val="3F1C4926"/>
    <w:multiLevelType w:val="hybridMultilevel"/>
    <w:tmpl w:val="F262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C0E3D"/>
    <w:multiLevelType w:val="hybridMultilevel"/>
    <w:tmpl w:val="EA94E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F44B68"/>
    <w:multiLevelType w:val="hybridMultilevel"/>
    <w:tmpl w:val="960CF3EA"/>
    <w:lvl w:ilvl="0" w:tplc="1BC8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810DF"/>
    <w:multiLevelType w:val="hybridMultilevel"/>
    <w:tmpl w:val="629432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C12EE9"/>
    <w:multiLevelType w:val="hybridMultilevel"/>
    <w:tmpl w:val="CDDA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D43A46"/>
    <w:multiLevelType w:val="hybridMultilevel"/>
    <w:tmpl w:val="7E5289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5E5FBC"/>
    <w:multiLevelType w:val="hybridMultilevel"/>
    <w:tmpl w:val="1466F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70DE1"/>
    <w:multiLevelType w:val="hybridMultilevel"/>
    <w:tmpl w:val="3758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7D0261"/>
    <w:multiLevelType w:val="hybridMultilevel"/>
    <w:tmpl w:val="FFBA4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A6697"/>
    <w:multiLevelType w:val="hybridMultilevel"/>
    <w:tmpl w:val="11C634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101CE"/>
    <w:multiLevelType w:val="hybridMultilevel"/>
    <w:tmpl w:val="BDC26DD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68606B02"/>
    <w:multiLevelType w:val="hybridMultilevel"/>
    <w:tmpl w:val="0F08E1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CC77AF"/>
    <w:multiLevelType w:val="hybridMultilevel"/>
    <w:tmpl w:val="3140F52A"/>
    <w:lvl w:ilvl="0" w:tplc="9CB2E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D6510"/>
    <w:multiLevelType w:val="hybridMultilevel"/>
    <w:tmpl w:val="AA063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1922E9"/>
    <w:multiLevelType w:val="hybridMultilevel"/>
    <w:tmpl w:val="0464E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EA4C51"/>
    <w:multiLevelType w:val="hybridMultilevel"/>
    <w:tmpl w:val="5B4CC4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67A63"/>
    <w:multiLevelType w:val="hybridMultilevel"/>
    <w:tmpl w:val="E6480D2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1F91AB2"/>
    <w:multiLevelType w:val="hybridMultilevel"/>
    <w:tmpl w:val="20E42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7445B"/>
    <w:multiLevelType w:val="hybridMultilevel"/>
    <w:tmpl w:val="1CFA187E"/>
    <w:lvl w:ilvl="0" w:tplc="0410000D">
      <w:start w:val="1"/>
      <w:numFmt w:val="bullet"/>
      <w:lvlText w:val=""/>
      <w:lvlJc w:val="left"/>
      <w:pPr>
        <w:ind w:left="10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8">
    <w:nsid w:val="73B234EA"/>
    <w:multiLevelType w:val="hybridMultilevel"/>
    <w:tmpl w:val="9488AE3C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CB1A2A"/>
    <w:multiLevelType w:val="hybridMultilevel"/>
    <w:tmpl w:val="977A99F4"/>
    <w:lvl w:ilvl="0" w:tplc="0410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0">
    <w:nsid w:val="78220F62"/>
    <w:multiLevelType w:val="hybridMultilevel"/>
    <w:tmpl w:val="21365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3E031B"/>
    <w:multiLevelType w:val="hybridMultilevel"/>
    <w:tmpl w:val="34B6A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0722E"/>
    <w:multiLevelType w:val="hybridMultilevel"/>
    <w:tmpl w:val="38F8F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F58D8"/>
    <w:multiLevelType w:val="hybridMultilevel"/>
    <w:tmpl w:val="B5946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8D52E2"/>
    <w:multiLevelType w:val="hybridMultilevel"/>
    <w:tmpl w:val="38104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9F23A0"/>
    <w:multiLevelType w:val="hybridMultilevel"/>
    <w:tmpl w:val="7C6A617A"/>
    <w:lvl w:ilvl="0" w:tplc="D81ADA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0"/>
  </w:num>
  <w:num w:numId="4">
    <w:abstractNumId w:val="29"/>
  </w:num>
  <w:num w:numId="5">
    <w:abstractNumId w:val="8"/>
  </w:num>
  <w:num w:numId="6">
    <w:abstractNumId w:val="36"/>
  </w:num>
  <w:num w:numId="7">
    <w:abstractNumId w:val="17"/>
  </w:num>
  <w:num w:numId="8">
    <w:abstractNumId w:val="21"/>
  </w:num>
  <w:num w:numId="9">
    <w:abstractNumId w:val="20"/>
  </w:num>
  <w:num w:numId="10">
    <w:abstractNumId w:val="31"/>
  </w:num>
  <w:num w:numId="11">
    <w:abstractNumId w:val="9"/>
  </w:num>
  <w:num w:numId="12">
    <w:abstractNumId w:val="15"/>
  </w:num>
  <w:num w:numId="13">
    <w:abstractNumId w:val="43"/>
  </w:num>
  <w:num w:numId="14">
    <w:abstractNumId w:val="22"/>
  </w:num>
  <w:num w:numId="15">
    <w:abstractNumId w:val="14"/>
  </w:num>
  <w:num w:numId="16">
    <w:abstractNumId w:val="2"/>
  </w:num>
  <w:num w:numId="17">
    <w:abstractNumId w:val="26"/>
  </w:num>
  <w:num w:numId="18">
    <w:abstractNumId w:val="35"/>
  </w:num>
  <w:num w:numId="19">
    <w:abstractNumId w:val="10"/>
  </w:num>
  <w:num w:numId="20">
    <w:abstractNumId w:val="42"/>
  </w:num>
  <w:num w:numId="21">
    <w:abstractNumId w:val="38"/>
  </w:num>
  <w:num w:numId="22">
    <w:abstractNumId w:val="12"/>
  </w:num>
  <w:num w:numId="23">
    <w:abstractNumId w:val="11"/>
  </w:num>
  <w:num w:numId="24">
    <w:abstractNumId w:val="4"/>
  </w:num>
  <w:num w:numId="25">
    <w:abstractNumId w:val="3"/>
  </w:num>
  <w:num w:numId="26">
    <w:abstractNumId w:val="18"/>
  </w:num>
  <w:num w:numId="27">
    <w:abstractNumId w:val="37"/>
  </w:num>
  <w:num w:numId="28">
    <w:abstractNumId w:val="16"/>
  </w:num>
  <w:num w:numId="29">
    <w:abstractNumId w:val="7"/>
  </w:num>
  <w:num w:numId="30">
    <w:abstractNumId w:val="6"/>
  </w:num>
  <w:num w:numId="31">
    <w:abstractNumId w:val="28"/>
  </w:num>
  <w:num w:numId="32">
    <w:abstractNumId w:val="39"/>
  </w:num>
  <w:num w:numId="33">
    <w:abstractNumId w:val="25"/>
  </w:num>
  <w:num w:numId="34">
    <w:abstractNumId w:val="30"/>
  </w:num>
  <w:num w:numId="35">
    <w:abstractNumId w:val="5"/>
  </w:num>
  <w:num w:numId="36">
    <w:abstractNumId w:val="45"/>
  </w:num>
  <w:num w:numId="37">
    <w:abstractNumId w:val="44"/>
  </w:num>
  <w:num w:numId="38">
    <w:abstractNumId w:val="41"/>
  </w:num>
  <w:num w:numId="39">
    <w:abstractNumId w:val="1"/>
  </w:num>
  <w:num w:numId="40">
    <w:abstractNumId w:val="19"/>
  </w:num>
  <w:num w:numId="41">
    <w:abstractNumId w:val="33"/>
  </w:num>
  <w:num w:numId="42">
    <w:abstractNumId w:val="27"/>
  </w:num>
  <w:num w:numId="43">
    <w:abstractNumId w:val="32"/>
  </w:num>
  <w:num w:numId="44">
    <w:abstractNumId w:val="23"/>
  </w:num>
  <w:num w:numId="45">
    <w:abstractNumId w:val="13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/>
  <w:documentProtection w:edit="readOnly" w:enforcement="1" w:cryptProviderType="rsaFull" w:cryptAlgorithmClass="hash" w:cryptAlgorithmType="typeAny" w:cryptAlgorithmSid="4" w:cryptSpinCount="100000" w:hash="bk9mWvcetPaRF2hx3IbUwxb6lb0=" w:salt="iK3s0LceYkc12Q3h9lYyAA=="/>
  <w:defaultTabStop w:val="708"/>
  <w:hyphenationZone w:val="283"/>
  <w:characterSpacingControl w:val="doNotCompress"/>
  <w:hdrShapeDefaults>
    <o:shapedefaults v:ext="edit" spidmax="16386">
      <o:colormenu v:ext="edit" fillcolor="none [2409]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4712"/>
    <w:rsid w:val="00006F18"/>
    <w:rsid w:val="00042E52"/>
    <w:rsid w:val="00051CEF"/>
    <w:rsid w:val="00070459"/>
    <w:rsid w:val="00071A18"/>
    <w:rsid w:val="000A637C"/>
    <w:rsid w:val="000C1972"/>
    <w:rsid w:val="00101FE8"/>
    <w:rsid w:val="0013067C"/>
    <w:rsid w:val="0016228B"/>
    <w:rsid w:val="00171B53"/>
    <w:rsid w:val="001C28F1"/>
    <w:rsid w:val="001C32C3"/>
    <w:rsid w:val="001E40E0"/>
    <w:rsid w:val="00203929"/>
    <w:rsid w:val="002065E7"/>
    <w:rsid w:val="00252EF0"/>
    <w:rsid w:val="00271D37"/>
    <w:rsid w:val="0029057E"/>
    <w:rsid w:val="002C3C2A"/>
    <w:rsid w:val="00311A0D"/>
    <w:rsid w:val="00311E98"/>
    <w:rsid w:val="00320195"/>
    <w:rsid w:val="00330B14"/>
    <w:rsid w:val="00390B35"/>
    <w:rsid w:val="00396E4B"/>
    <w:rsid w:val="003A47FD"/>
    <w:rsid w:val="003C1EFB"/>
    <w:rsid w:val="003D1B37"/>
    <w:rsid w:val="003D5FCA"/>
    <w:rsid w:val="003D6135"/>
    <w:rsid w:val="003E68F8"/>
    <w:rsid w:val="004636FA"/>
    <w:rsid w:val="00463951"/>
    <w:rsid w:val="00485240"/>
    <w:rsid w:val="004B1833"/>
    <w:rsid w:val="004C4712"/>
    <w:rsid w:val="004D18AC"/>
    <w:rsid w:val="004D71C9"/>
    <w:rsid w:val="004E23BB"/>
    <w:rsid w:val="00543828"/>
    <w:rsid w:val="0054655D"/>
    <w:rsid w:val="00551606"/>
    <w:rsid w:val="0055361D"/>
    <w:rsid w:val="00572D2A"/>
    <w:rsid w:val="005872B2"/>
    <w:rsid w:val="00597CE6"/>
    <w:rsid w:val="005F7332"/>
    <w:rsid w:val="00606FB6"/>
    <w:rsid w:val="00627D5F"/>
    <w:rsid w:val="006400FE"/>
    <w:rsid w:val="00645170"/>
    <w:rsid w:val="00664C39"/>
    <w:rsid w:val="0067191A"/>
    <w:rsid w:val="006871B4"/>
    <w:rsid w:val="006A263B"/>
    <w:rsid w:val="006A5578"/>
    <w:rsid w:val="006A560C"/>
    <w:rsid w:val="006C53A2"/>
    <w:rsid w:val="006E1C96"/>
    <w:rsid w:val="006F3E64"/>
    <w:rsid w:val="006F470A"/>
    <w:rsid w:val="00717EE1"/>
    <w:rsid w:val="00733669"/>
    <w:rsid w:val="00734384"/>
    <w:rsid w:val="00736E5C"/>
    <w:rsid w:val="0077265B"/>
    <w:rsid w:val="007732DF"/>
    <w:rsid w:val="00785F50"/>
    <w:rsid w:val="007A11AA"/>
    <w:rsid w:val="007A7BFD"/>
    <w:rsid w:val="007B45D2"/>
    <w:rsid w:val="007D3D22"/>
    <w:rsid w:val="007F399D"/>
    <w:rsid w:val="007F6047"/>
    <w:rsid w:val="00816003"/>
    <w:rsid w:val="00824C7E"/>
    <w:rsid w:val="008339A9"/>
    <w:rsid w:val="00836FA0"/>
    <w:rsid w:val="008466E8"/>
    <w:rsid w:val="00861A2B"/>
    <w:rsid w:val="008941EE"/>
    <w:rsid w:val="008A1DC4"/>
    <w:rsid w:val="008A4441"/>
    <w:rsid w:val="008B01A3"/>
    <w:rsid w:val="008B57F1"/>
    <w:rsid w:val="008D716A"/>
    <w:rsid w:val="00912B10"/>
    <w:rsid w:val="00917232"/>
    <w:rsid w:val="00956073"/>
    <w:rsid w:val="00982AB1"/>
    <w:rsid w:val="00994F03"/>
    <w:rsid w:val="009A2156"/>
    <w:rsid w:val="009F6023"/>
    <w:rsid w:val="00A048A2"/>
    <w:rsid w:val="00A30AA8"/>
    <w:rsid w:val="00A462F9"/>
    <w:rsid w:val="00A51B4B"/>
    <w:rsid w:val="00A56129"/>
    <w:rsid w:val="00A66805"/>
    <w:rsid w:val="00A94390"/>
    <w:rsid w:val="00AA7A70"/>
    <w:rsid w:val="00AB1BA0"/>
    <w:rsid w:val="00AD0B3A"/>
    <w:rsid w:val="00AD223D"/>
    <w:rsid w:val="00B17927"/>
    <w:rsid w:val="00B308DE"/>
    <w:rsid w:val="00B43560"/>
    <w:rsid w:val="00B75585"/>
    <w:rsid w:val="00B80E5F"/>
    <w:rsid w:val="00BD03AE"/>
    <w:rsid w:val="00BD0FC0"/>
    <w:rsid w:val="00BD5130"/>
    <w:rsid w:val="00BD74AE"/>
    <w:rsid w:val="00BE5F04"/>
    <w:rsid w:val="00C12464"/>
    <w:rsid w:val="00C53FF7"/>
    <w:rsid w:val="00C63868"/>
    <w:rsid w:val="00C814FD"/>
    <w:rsid w:val="00C9031B"/>
    <w:rsid w:val="00C92AD7"/>
    <w:rsid w:val="00CB7230"/>
    <w:rsid w:val="00CC1942"/>
    <w:rsid w:val="00D03E1D"/>
    <w:rsid w:val="00D93635"/>
    <w:rsid w:val="00D9509A"/>
    <w:rsid w:val="00DC1D4F"/>
    <w:rsid w:val="00DD10B8"/>
    <w:rsid w:val="00DD4167"/>
    <w:rsid w:val="00DE365D"/>
    <w:rsid w:val="00DF2840"/>
    <w:rsid w:val="00E20A8F"/>
    <w:rsid w:val="00E8778B"/>
    <w:rsid w:val="00E901A9"/>
    <w:rsid w:val="00EB5B27"/>
    <w:rsid w:val="00EB7E6C"/>
    <w:rsid w:val="00F24BC8"/>
    <w:rsid w:val="00F5426E"/>
    <w:rsid w:val="00F832DF"/>
    <w:rsid w:val="00FA59B5"/>
    <w:rsid w:val="00FE1A52"/>
    <w:rsid w:val="00FF05B2"/>
    <w:rsid w:val="00FF597D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2409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7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47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712"/>
  </w:style>
  <w:style w:type="paragraph" w:styleId="Pidipagina">
    <w:name w:val="footer"/>
    <w:basedOn w:val="Normale"/>
    <w:link w:val="Pidipagina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C6470BFD5549DB87D46C04286D9E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02DC8-1F35-4053-8008-DD4F3DD0A0EA}"/>
      </w:docPartPr>
      <w:docPartBody>
        <w:p w:rsidR="00852176" w:rsidRDefault="004E7D2A" w:rsidP="004E7D2A">
          <w:pPr>
            <w:pStyle w:val="78C6470BFD5549DB87D46C04286D9E1E"/>
          </w:pPr>
          <w:r>
            <w:rPr>
              <w:color w:val="FFFFFF" w:themeColor="background1"/>
              <w:sz w:val="28"/>
              <w:szCs w:val="28"/>
            </w:rPr>
            <w:t>[Digitare il titolo del documento]</w:t>
          </w:r>
        </w:p>
      </w:docPartBody>
    </w:docPart>
    <w:docPart>
      <w:docPartPr>
        <w:name w:val="409F117262E54CFFA403ED90B7E0F6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8ED62A-FEDC-487B-9D4E-D12025A710DD}"/>
      </w:docPartPr>
      <w:docPartBody>
        <w:p w:rsidR="00852176" w:rsidRDefault="004E7D2A" w:rsidP="004E7D2A">
          <w:pPr>
            <w:pStyle w:val="409F117262E54CFFA403ED90B7E0F698"/>
          </w:pPr>
          <w:r>
            <w:rPr>
              <w:color w:val="FFFFFF" w:themeColor="background1"/>
              <w:sz w:val="36"/>
              <w:szCs w:val="36"/>
            </w:rPr>
            <w:t>[Anno]</w:t>
          </w:r>
        </w:p>
      </w:docPartBody>
    </w:docPart>
    <w:docPart>
      <w:docPartPr>
        <w:name w:val="4FC35F65B89849EBB4DAE64D0F0CF8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0065C0-584B-4696-A627-EC460B379EEC}"/>
      </w:docPartPr>
      <w:docPartBody>
        <w:p w:rsidR="008F1592" w:rsidRDefault="006E1930" w:rsidP="006E1930">
          <w:pPr>
            <w:pStyle w:val="4FC35F65B89849EBB4DAE64D0F0CF880"/>
          </w:pPr>
          <w:r>
            <w:rPr>
              <w:color w:val="FFFFFF" w:themeColor="background1"/>
              <w:spacing w:val="60"/>
            </w:rPr>
            <w:t>[Digitare l'indirizzo della società]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4E7D2A"/>
    <w:rsid w:val="000E39F3"/>
    <w:rsid w:val="003F33AD"/>
    <w:rsid w:val="004E7D2A"/>
    <w:rsid w:val="005417E3"/>
    <w:rsid w:val="006E1930"/>
    <w:rsid w:val="0070016C"/>
    <w:rsid w:val="00852176"/>
    <w:rsid w:val="008F1592"/>
    <w:rsid w:val="00B2540E"/>
    <w:rsid w:val="00B7667B"/>
    <w:rsid w:val="00BA7F32"/>
    <w:rsid w:val="00C02788"/>
    <w:rsid w:val="00C5207A"/>
    <w:rsid w:val="00C64ED2"/>
    <w:rsid w:val="00D2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1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B6D41607B1E49C9974FCD19C0D6FD87">
    <w:name w:val="1B6D41607B1E49C9974FCD19C0D6FD87"/>
    <w:rsid w:val="004E7D2A"/>
  </w:style>
  <w:style w:type="paragraph" w:customStyle="1" w:styleId="78C6470BFD5549DB87D46C04286D9E1E">
    <w:name w:val="78C6470BFD5549DB87D46C04286D9E1E"/>
    <w:rsid w:val="004E7D2A"/>
  </w:style>
  <w:style w:type="paragraph" w:customStyle="1" w:styleId="409F117262E54CFFA403ED90B7E0F698">
    <w:name w:val="409F117262E54CFFA403ED90B7E0F698"/>
    <w:rsid w:val="004E7D2A"/>
  </w:style>
  <w:style w:type="paragraph" w:customStyle="1" w:styleId="B26044DB78B646FC9CF427A55F6766CF">
    <w:name w:val="B26044DB78B646FC9CF427A55F6766CF"/>
    <w:rsid w:val="006E1930"/>
  </w:style>
  <w:style w:type="paragraph" w:customStyle="1" w:styleId="4FC35F65B89849EBB4DAE64D0F0CF880">
    <w:name w:val="4FC35F65B89849EBB4DAE64D0F0CF880"/>
    <w:rsid w:val="006E19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a. s</PublishDate>
  <Abstract/>
  <CompanyAddress>Lezioni di Storia dell’Arte – prof.ssa Annamaria Donadio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9652F9-1C1E-4DA2-8C80-920638E3A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468</Words>
  <Characters>2673</Characters>
  <Application>Microsoft Office Word</Application>
  <DocSecurity>8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Lettura visiva (arti figurative)- Scheda N  … : (… inserire il titolo dell’opera)</vt:lpstr>
    </vt:vector>
  </TitlesOfParts>
  <Company>Lezioni di Storia dell’Arte - Prof.ssa Annamaria Donadio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Lettura visiva (arti figurative)- Scheda N   : “Pallade e il Centauro” S. Botticelli</dc:title>
  <dc:creator>Giacomo</dc:creator>
  <cp:lastModifiedBy>Giacomo</cp:lastModifiedBy>
  <cp:revision>45</cp:revision>
  <dcterms:created xsi:type="dcterms:W3CDTF">2013-11-05T15:07:00Z</dcterms:created>
  <dcterms:modified xsi:type="dcterms:W3CDTF">2014-02-19T09:00:00Z</dcterms:modified>
</cp:coreProperties>
</file>