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D605C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20665" cy="6843395"/>
            <wp:effectExtent l="19050" t="0" r="0" b="0"/>
            <wp:wrapSquare wrapText="bothSides"/>
            <wp:docPr id="1" name="Immagine 1" descr="C:\Users\Giacomo\Desktop\FRAENZ_kirchner_marcella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FRAENZ_kirchner_marcella-k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684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D605C1" w:rsidRDefault="00D605C1" w:rsidP="00BD03AE">
      <w:pPr>
        <w:ind w:left="360"/>
        <w:jc w:val="both"/>
        <w:rPr>
          <w:b/>
        </w:rPr>
      </w:pPr>
    </w:p>
    <w:p w:rsidR="00D605C1" w:rsidRDefault="00D605C1" w:rsidP="00BD03AE">
      <w:pPr>
        <w:ind w:left="360"/>
        <w:jc w:val="both"/>
        <w:rPr>
          <w:b/>
        </w:rPr>
      </w:pPr>
    </w:p>
    <w:p w:rsidR="00D605C1" w:rsidRDefault="00D605C1" w:rsidP="00BD03AE">
      <w:pPr>
        <w:ind w:left="360"/>
        <w:jc w:val="both"/>
        <w:rPr>
          <w:b/>
        </w:rPr>
      </w:pPr>
    </w:p>
    <w:p w:rsidR="00D605C1" w:rsidRDefault="00D605C1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D605C1" w:rsidRDefault="00D605C1" w:rsidP="00627D5F">
      <w:pPr>
        <w:jc w:val="both"/>
        <w:rPr>
          <w:b/>
        </w:rPr>
      </w:pPr>
    </w:p>
    <w:p w:rsidR="00D605C1" w:rsidRDefault="00D605C1" w:rsidP="00627D5F">
      <w:pPr>
        <w:jc w:val="both"/>
        <w:rPr>
          <w:b/>
        </w:rPr>
      </w:pPr>
    </w:p>
    <w:p w:rsidR="00D605C1" w:rsidRDefault="00D605C1" w:rsidP="00627D5F">
      <w:pPr>
        <w:jc w:val="both"/>
        <w:rPr>
          <w:b/>
        </w:rPr>
      </w:pPr>
    </w:p>
    <w:p w:rsidR="00D605C1" w:rsidRDefault="00D605C1" w:rsidP="00627D5F">
      <w:pPr>
        <w:jc w:val="both"/>
        <w:rPr>
          <w:b/>
        </w:rPr>
      </w:pPr>
    </w:p>
    <w:p w:rsidR="00D605C1" w:rsidRDefault="00D605C1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D605C1">
        <w:t>Marcella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D605C1" w:rsidRPr="00D605C1">
        <w:t xml:space="preserve">Ernst Ludwig </w:t>
      </w:r>
      <w:proofErr w:type="spellStart"/>
      <w:r w:rsidR="00D605C1" w:rsidRPr="00D605C1">
        <w:t>Kirchner</w:t>
      </w:r>
      <w:proofErr w:type="spellEnd"/>
    </w:p>
    <w:p w:rsidR="00816003" w:rsidRPr="00D605C1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D605C1" w:rsidRPr="00D605C1">
        <w:t>1909 - 1910</w:t>
      </w:r>
    </w:p>
    <w:p w:rsidR="00785F50" w:rsidRPr="00D605C1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D605C1" w:rsidRPr="00D605C1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D605C1">
        <w:t>75 x 59 cm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D605C1">
        <w:t xml:space="preserve">Museo d’Arte Moderna a </w:t>
      </w:r>
      <w:r w:rsidR="00D605C1" w:rsidRPr="00D605C1">
        <w:t>Stoccolma</w:t>
      </w: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C1177F" w:rsidRPr="00C1177F" w:rsidRDefault="00C1177F" w:rsidP="00A60441">
      <w:pPr>
        <w:ind w:left="720"/>
        <w:jc w:val="both"/>
        <w:rPr>
          <w:b/>
        </w:rPr>
      </w:pPr>
      <w:r>
        <w:rPr>
          <w:b/>
        </w:rPr>
        <w:t xml:space="preserve">        </w:t>
      </w:r>
      <w:r>
        <w:rPr>
          <w:b/>
          <w:noProof/>
          <w:lang w:eastAsia="it-IT"/>
        </w:rPr>
        <w:drawing>
          <wp:inline distT="0" distB="0" distL="0" distR="0">
            <wp:extent cx="1540076" cy="1979628"/>
            <wp:effectExtent l="19050" t="0" r="2974" b="0"/>
            <wp:docPr id="8" name="Immagine 2" descr="C:\Users\Giacomo\Desktop\FRAENZ_kirchner_marcella-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como\Desktop\FRAENZ_kirchner_marcella-kle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31" cy="198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  <w:r>
        <w:rPr>
          <w:b/>
          <w:noProof/>
          <w:lang w:eastAsia="it-IT"/>
        </w:rPr>
        <w:drawing>
          <wp:inline distT="0" distB="0" distL="0" distR="0">
            <wp:extent cx="1341683" cy="2002098"/>
            <wp:effectExtent l="19050" t="0" r="0" b="0"/>
            <wp:docPr id="9" name="Immagine 3" descr="C:\Users\Giacomo\Desktop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image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09" cy="200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</w:rPr>
        <w:tab/>
      </w:r>
    </w:p>
    <w:p w:rsidR="00AA66D6" w:rsidRPr="00AA66D6" w:rsidRDefault="00AA66D6" w:rsidP="00AA66D6">
      <w:pPr>
        <w:pStyle w:val="Paragrafoelenco"/>
        <w:jc w:val="both"/>
        <w:rPr>
          <w:shd w:val="clear" w:color="auto" w:fill="FFFFFF"/>
        </w:rPr>
      </w:pPr>
      <w:r w:rsidRPr="00AA66D6">
        <w:rPr>
          <w:shd w:val="clear" w:color="auto" w:fill="FFFFFF"/>
        </w:rPr>
        <w:t>Il dipinto rappresenta una giovane donna nuda seduta nella sua stanza.</w:t>
      </w:r>
      <w:r w:rsidRPr="00AA66D6">
        <w:rPr>
          <w:rStyle w:val="apple-converted-space"/>
          <w:shd w:val="clear" w:color="auto" w:fill="FFFFFF"/>
        </w:rPr>
        <w:t> </w:t>
      </w:r>
    </w:p>
    <w:p w:rsidR="00AA66D6" w:rsidRDefault="00AA66D6" w:rsidP="00AA66D6">
      <w:pPr>
        <w:pStyle w:val="Paragrafoelenco"/>
        <w:jc w:val="both"/>
        <w:rPr>
          <w:shd w:val="clear" w:color="auto" w:fill="FFFFFF"/>
        </w:rPr>
      </w:pPr>
    </w:p>
    <w:p w:rsidR="00AA66D6" w:rsidRDefault="00AA66D6" w:rsidP="00AA66D6">
      <w:pPr>
        <w:pStyle w:val="Paragrafoelenco"/>
        <w:jc w:val="both"/>
        <w:rPr>
          <w:shd w:val="clear" w:color="auto" w:fill="FFFFFF"/>
        </w:rPr>
      </w:pPr>
      <w:r w:rsidRPr="00AA66D6">
        <w:rPr>
          <w:shd w:val="clear" w:color="auto" w:fill="FFFFFF"/>
        </w:rPr>
        <w:t>Pochissimi sono gli elementi che riconducono all’ambiente, prepotentemente occupato da questa figura femminile: un cuscino e pochissimi altri oggetti appesi alla parete lasciano intuire che si tratti di una camera da letto, ma sono la nudità e la posa della ragazza a suggerire l’intimità della dimora.</w:t>
      </w:r>
    </w:p>
    <w:p w:rsidR="00AA66D6" w:rsidRPr="00AA66D6" w:rsidRDefault="00AA66D6" w:rsidP="00AA66D6">
      <w:pPr>
        <w:pStyle w:val="Paragrafoelenco"/>
        <w:jc w:val="both"/>
      </w:pPr>
    </w:p>
    <w:p w:rsidR="00C1177F" w:rsidRPr="00A60441" w:rsidRDefault="00C1177F" w:rsidP="00A60441">
      <w:pPr>
        <w:pStyle w:val="Paragrafoelenco"/>
        <w:jc w:val="both"/>
      </w:pPr>
      <w:r w:rsidRPr="00A60441">
        <w:t>La tela appare come chiaro rich</w:t>
      </w:r>
      <w:r w:rsidR="00A60441" w:rsidRPr="00A60441">
        <w:t xml:space="preserve">iamo all'opera di </w:t>
      </w:r>
      <w:proofErr w:type="spellStart"/>
      <w:r w:rsidR="00A60441" w:rsidRPr="00E26EC4">
        <w:rPr>
          <w:i/>
        </w:rPr>
        <w:t>Edvard</w:t>
      </w:r>
      <w:proofErr w:type="spellEnd"/>
      <w:r w:rsidR="00A60441" w:rsidRPr="00E26EC4">
        <w:rPr>
          <w:i/>
        </w:rPr>
        <w:t xml:space="preserve"> </w:t>
      </w:r>
      <w:proofErr w:type="spellStart"/>
      <w:r w:rsidR="00A60441" w:rsidRPr="00E26EC4">
        <w:rPr>
          <w:i/>
        </w:rPr>
        <w:t>Munch</w:t>
      </w:r>
      <w:proofErr w:type="spellEnd"/>
      <w:r w:rsidR="00A60441" w:rsidRPr="00A60441">
        <w:t xml:space="preserve"> </w:t>
      </w:r>
      <w:r w:rsidRPr="00A60441">
        <w:t>"</w:t>
      </w:r>
      <w:r w:rsidRPr="00A60441">
        <w:rPr>
          <w:b/>
          <w:i/>
        </w:rPr>
        <w:t>La pubertà</w:t>
      </w:r>
      <w:r w:rsidRPr="00A60441">
        <w:t>". In entrambi i quad</w:t>
      </w:r>
      <w:r w:rsidR="00A60441" w:rsidRPr="00A60441">
        <w:t xml:space="preserve">ri è ritratta una ragazza nuda </w:t>
      </w:r>
      <w:r w:rsidRPr="00A60441">
        <w:t xml:space="preserve">seduta su un letto, con le mani incrociate sul grembo. </w:t>
      </w:r>
    </w:p>
    <w:p w:rsidR="00C1177F" w:rsidRPr="00A60441" w:rsidRDefault="00A60441" w:rsidP="00A60441">
      <w:pPr>
        <w:pStyle w:val="Paragrafoelenco"/>
        <w:jc w:val="both"/>
      </w:pPr>
      <w:r w:rsidRPr="00A60441">
        <w:t xml:space="preserve">In </w:t>
      </w:r>
      <w:r w:rsidR="00C1177F" w:rsidRPr="00A60441">
        <w:t>"</w:t>
      </w:r>
      <w:r w:rsidR="00C1177F" w:rsidRPr="00A60441">
        <w:rPr>
          <w:b/>
          <w:i/>
        </w:rPr>
        <w:t>Marcella</w:t>
      </w:r>
      <w:r w:rsidR="00E26EC4">
        <w:t xml:space="preserve">" </w:t>
      </w:r>
      <w:r w:rsidR="00C1177F" w:rsidRPr="00A60441">
        <w:t>il soggetto dive</w:t>
      </w:r>
      <w:r w:rsidRPr="00A60441">
        <w:t xml:space="preserve">nta chiaramente il ritratto di </w:t>
      </w:r>
      <w:r w:rsidR="00C1177F" w:rsidRPr="00A60441">
        <w:t>una giovane prostituta giocato sui toni del verde acido, del vi</w:t>
      </w:r>
      <w:r w:rsidRPr="00A60441">
        <w:t xml:space="preserve">ola e </w:t>
      </w:r>
      <w:r w:rsidR="00CB46FD">
        <w:t>dell'arancione.</w:t>
      </w:r>
      <w:r w:rsidR="00C1177F" w:rsidRPr="00A60441">
        <w:t xml:space="preserve"> </w:t>
      </w: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7731F9" w:rsidRDefault="007731F9" w:rsidP="007731F9">
      <w:pPr>
        <w:ind w:left="720"/>
        <w:jc w:val="both"/>
      </w:pPr>
      <w:r w:rsidRPr="007731F9">
        <w:t xml:space="preserve">Ernst </w:t>
      </w:r>
      <w:proofErr w:type="spellStart"/>
      <w:r w:rsidRPr="007731F9">
        <w:t>Kirchner</w:t>
      </w:r>
      <w:proofErr w:type="spellEnd"/>
      <w:r w:rsidRPr="007731F9">
        <w:t xml:space="preserve"> propone dunque una visione della vita più violenta, pessimistica, quasi scioc</w:t>
      </w:r>
      <w:r w:rsidR="003717F2">
        <w:t xml:space="preserve">cante della realtà. Se l'opera di </w:t>
      </w:r>
      <w:proofErr w:type="spellStart"/>
      <w:r w:rsidR="003717F2">
        <w:t>Munch</w:t>
      </w:r>
      <w:proofErr w:type="spellEnd"/>
      <w:r w:rsidRPr="007731F9">
        <w:t xml:space="preserve"> presenta tratti di ingenuità qui c'è la malizia, dove lo sguardo sotto il pesante trucco fa trasparire la coscienza corrotta dell'adolescente che accetta la propria con</w:t>
      </w:r>
      <w:r>
        <w:t>dizione con rassegnazione perché</w:t>
      </w:r>
      <w:r w:rsidRPr="007731F9">
        <w:t xml:space="preserve"> </w:t>
      </w:r>
      <w:r>
        <w:t>probabilmente</w:t>
      </w:r>
      <w:r w:rsidRPr="007731F9">
        <w:t xml:space="preserve"> sa di non potersi opporre. </w:t>
      </w:r>
    </w:p>
    <w:p w:rsidR="00AA66D6" w:rsidRPr="00AA66D6" w:rsidRDefault="00AA66D6" w:rsidP="007731F9">
      <w:pPr>
        <w:ind w:left="720"/>
        <w:jc w:val="both"/>
      </w:pPr>
      <w:r w:rsidRPr="00AA66D6">
        <w:rPr>
          <w:shd w:val="clear" w:color="auto" w:fill="FFFFFF"/>
        </w:rPr>
        <w:t>In</w:t>
      </w:r>
      <w:r w:rsidRPr="00AA66D6">
        <w:rPr>
          <w:rStyle w:val="apple-converted-space"/>
          <w:shd w:val="clear" w:color="auto" w:fill="FFFFFF"/>
        </w:rPr>
        <w:t> </w:t>
      </w:r>
      <w:r w:rsidRPr="00AA66D6">
        <w:rPr>
          <w:rStyle w:val="Enfasigrassetto"/>
          <w:i/>
          <w:shd w:val="clear" w:color="auto" w:fill="FFFFFF"/>
        </w:rPr>
        <w:t>Marcella</w:t>
      </w:r>
      <w:r w:rsidRPr="00AA66D6">
        <w:rPr>
          <w:rStyle w:val="apple-converted-space"/>
          <w:b/>
          <w:i/>
          <w:shd w:val="clear" w:color="auto" w:fill="FFFFFF"/>
        </w:rPr>
        <w:t> </w:t>
      </w:r>
      <w:proofErr w:type="spellStart"/>
      <w:r w:rsidRPr="00AA66D6">
        <w:rPr>
          <w:rStyle w:val="Enfasicorsivo"/>
          <w:shd w:val="clear" w:color="auto" w:fill="FFFFFF"/>
        </w:rPr>
        <w:t>Kirchner</w:t>
      </w:r>
      <w:proofErr w:type="spellEnd"/>
      <w:r w:rsidRPr="00AA66D6">
        <w:rPr>
          <w:rStyle w:val="apple-converted-space"/>
          <w:shd w:val="clear" w:color="auto" w:fill="FFFFFF"/>
        </w:rPr>
        <w:t> </w:t>
      </w:r>
      <w:r w:rsidRPr="00AA66D6">
        <w:rPr>
          <w:shd w:val="clear" w:color="auto" w:fill="FFFFFF"/>
        </w:rPr>
        <w:t>non esalta la bellezza femminile, anzi ne dipinge la sua distorsione. Basta solo un primo sguardo per capire che l’anatomia della figura è deformata, nella mani e nelle gambe troppo piccole che contrastano con la grandezza della testa, che sembra protrarsi verso chi guarda. Ma proprio in queste sue deformità questa fanciulla esprime tutta l’incertezza e la paura di una giovane che si affaccia al mondo per diventare donna, ma un mondo imperfetto, fatto anche di orrori.</w:t>
      </w:r>
    </w:p>
    <w:p w:rsidR="00627D5F" w:rsidRPr="00AA66D6" w:rsidRDefault="007731F9" w:rsidP="00AA66D6">
      <w:pPr>
        <w:ind w:left="720"/>
        <w:jc w:val="both"/>
      </w:pPr>
      <w:r w:rsidRPr="007731F9">
        <w:t xml:space="preserve">L'ambiente rustico, rappresentato da </w:t>
      </w:r>
      <w:proofErr w:type="spellStart"/>
      <w:r w:rsidRPr="007731F9">
        <w:t>Munch</w:t>
      </w:r>
      <w:proofErr w:type="spellEnd"/>
      <w:r w:rsidRPr="007731F9">
        <w:t>, qui diviene lussuoso tramite i cuscini e gli oggetti appesi.</w:t>
      </w:r>
    </w:p>
    <w:p w:rsidR="002C225A" w:rsidRPr="002C225A" w:rsidRDefault="00EB5B27" w:rsidP="002C225A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2C225A" w:rsidRDefault="002C225A" w:rsidP="002C225A">
      <w:pPr>
        <w:pStyle w:val="NormaleWeb"/>
        <w:shd w:val="clear" w:color="auto" w:fill="FFFFFF"/>
        <w:spacing w:before="0" w:beforeAutospacing="0" w:after="0" w:afterAutospacing="0" w:line="341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2C225A">
        <w:rPr>
          <w:rFonts w:asciiTheme="minorHAnsi" w:hAnsiTheme="minorHAnsi"/>
          <w:sz w:val="22"/>
          <w:szCs w:val="22"/>
        </w:rPr>
        <w:t>In quest’opera, come in molte altre opere espressioniste,</w:t>
      </w:r>
      <w:r w:rsidRPr="002C225A">
        <w:rPr>
          <w:rStyle w:val="apple-converted-space"/>
          <w:rFonts w:asciiTheme="minorHAnsi" w:hAnsiTheme="minorHAnsi"/>
          <w:sz w:val="22"/>
          <w:szCs w:val="22"/>
        </w:rPr>
        <w:t> </w:t>
      </w:r>
      <w:proofErr w:type="spellStart"/>
      <w:r w:rsidRPr="00BA3454">
        <w:rPr>
          <w:rStyle w:val="Enfasicorsivo"/>
          <w:rFonts w:asciiTheme="minorHAnsi" w:hAnsiTheme="minorHAnsi"/>
          <w:i w:val="0"/>
          <w:sz w:val="22"/>
          <w:szCs w:val="22"/>
        </w:rPr>
        <w:t>Kirchner</w:t>
      </w:r>
      <w:proofErr w:type="spellEnd"/>
      <w:r w:rsidRPr="002C225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2C225A">
        <w:rPr>
          <w:rFonts w:asciiTheme="minorHAnsi" w:hAnsiTheme="minorHAnsi"/>
          <w:sz w:val="22"/>
          <w:szCs w:val="22"/>
        </w:rPr>
        <w:t xml:space="preserve">modella i tratti con una </w:t>
      </w:r>
      <w:r w:rsidRPr="00BA3454">
        <w:rPr>
          <w:rFonts w:asciiTheme="minorHAnsi" w:hAnsiTheme="minorHAnsi"/>
          <w:b/>
          <w:i/>
          <w:sz w:val="22"/>
          <w:szCs w:val="22"/>
        </w:rPr>
        <w:t>linea</w:t>
      </w:r>
      <w:r w:rsidRPr="002C225A">
        <w:rPr>
          <w:rFonts w:asciiTheme="minorHAnsi" w:hAnsiTheme="minorHAnsi"/>
          <w:sz w:val="22"/>
          <w:szCs w:val="22"/>
        </w:rPr>
        <w:t xml:space="preserve"> forte che incide violentemente e che sembra scavare la tela, rifacendosi ad una tecnica che rimanda più alla</w:t>
      </w:r>
      <w:r w:rsidRPr="002C225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BA3454">
        <w:rPr>
          <w:rStyle w:val="Enfasigrassetto"/>
          <w:rFonts w:asciiTheme="minorHAnsi" w:hAnsiTheme="minorHAnsi"/>
          <w:i/>
          <w:sz w:val="22"/>
          <w:szCs w:val="22"/>
        </w:rPr>
        <w:t>xilografia</w:t>
      </w:r>
      <w:r w:rsidRPr="002C225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2C225A">
        <w:rPr>
          <w:rFonts w:asciiTheme="minorHAnsi" w:hAnsiTheme="minorHAnsi"/>
          <w:sz w:val="22"/>
          <w:szCs w:val="22"/>
        </w:rPr>
        <w:t>che alla</w:t>
      </w:r>
      <w:r w:rsidRPr="002C225A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BA3454">
        <w:rPr>
          <w:rStyle w:val="Enfasigrassetto"/>
          <w:rFonts w:asciiTheme="minorHAnsi" w:hAnsiTheme="minorHAnsi"/>
          <w:b w:val="0"/>
          <w:sz w:val="22"/>
          <w:szCs w:val="22"/>
        </w:rPr>
        <w:t>pittura</w:t>
      </w:r>
      <w:r w:rsidRPr="002C225A">
        <w:rPr>
          <w:rFonts w:asciiTheme="minorHAnsi" w:hAnsiTheme="minorHAnsi"/>
          <w:sz w:val="22"/>
          <w:szCs w:val="22"/>
        </w:rPr>
        <w:t xml:space="preserve">. Attraverso questo procedimento la giovane donna abbandona i </w:t>
      </w:r>
      <w:r w:rsidRPr="002C225A">
        <w:rPr>
          <w:rFonts w:asciiTheme="minorHAnsi" w:hAnsiTheme="minorHAnsi"/>
          <w:sz w:val="22"/>
          <w:szCs w:val="22"/>
        </w:rPr>
        <w:lastRenderedPageBreak/>
        <w:t>caratteri fluidi e gentili delle curve femminili, per prendere vita nel quadro in forme dure e spigolose, che contrastano con la tenerezza delle carni dell’età adolescenziale.</w:t>
      </w:r>
    </w:p>
    <w:p w:rsidR="00CB46FD" w:rsidRPr="00CB46FD" w:rsidRDefault="00CB46FD" w:rsidP="002C225A">
      <w:pPr>
        <w:pStyle w:val="NormaleWeb"/>
        <w:shd w:val="clear" w:color="auto" w:fill="FFFFFF"/>
        <w:spacing w:before="0" w:beforeAutospacing="0" w:after="0" w:afterAutospacing="0" w:line="341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CB46FD">
        <w:rPr>
          <w:rFonts w:asciiTheme="minorHAnsi" w:hAnsiTheme="minorHAnsi"/>
          <w:sz w:val="22"/>
          <w:szCs w:val="22"/>
        </w:rPr>
        <w:t xml:space="preserve">I </w:t>
      </w:r>
      <w:r w:rsidRPr="00CB46FD">
        <w:rPr>
          <w:rFonts w:asciiTheme="minorHAnsi" w:hAnsiTheme="minorHAnsi"/>
          <w:b/>
          <w:i/>
          <w:sz w:val="22"/>
          <w:szCs w:val="22"/>
        </w:rPr>
        <w:t>colori</w:t>
      </w:r>
      <w:r w:rsidRPr="00CB46FD">
        <w:rPr>
          <w:rFonts w:asciiTheme="minorHAnsi" w:hAnsiTheme="minorHAnsi"/>
          <w:sz w:val="22"/>
          <w:szCs w:val="22"/>
        </w:rPr>
        <w:t xml:space="preserve"> seppure </w:t>
      </w:r>
      <w:r w:rsidRPr="00CB46FD">
        <w:rPr>
          <w:rFonts w:asciiTheme="minorHAnsi" w:hAnsiTheme="minorHAnsi"/>
          <w:b/>
          <w:i/>
          <w:sz w:val="22"/>
          <w:szCs w:val="22"/>
        </w:rPr>
        <w:t>acidi</w:t>
      </w:r>
      <w:r w:rsidRPr="00CB46FD">
        <w:rPr>
          <w:rFonts w:asciiTheme="minorHAnsi" w:hAnsiTheme="minorHAnsi"/>
          <w:sz w:val="22"/>
          <w:szCs w:val="22"/>
        </w:rPr>
        <w:t xml:space="preserve"> si dimostrano eleganti.                                                                                                  </w:t>
      </w:r>
    </w:p>
    <w:p w:rsidR="002C225A" w:rsidRPr="002C225A" w:rsidRDefault="002C225A" w:rsidP="002C225A">
      <w:pPr>
        <w:pStyle w:val="NormaleWeb"/>
        <w:shd w:val="clear" w:color="auto" w:fill="FFFFFF"/>
        <w:spacing w:before="0" w:beforeAutospacing="0" w:after="297" w:afterAutospacing="0" w:line="341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2C225A">
        <w:rPr>
          <w:rFonts w:asciiTheme="minorHAnsi" w:hAnsiTheme="minorHAnsi"/>
          <w:sz w:val="22"/>
          <w:szCs w:val="22"/>
        </w:rPr>
        <w:t xml:space="preserve">Il pennello carica di </w:t>
      </w:r>
      <w:r w:rsidRPr="00CB46FD">
        <w:rPr>
          <w:rFonts w:asciiTheme="minorHAnsi" w:hAnsiTheme="minorHAnsi"/>
          <w:b/>
          <w:i/>
          <w:sz w:val="22"/>
          <w:szCs w:val="22"/>
        </w:rPr>
        <w:t>nero</w:t>
      </w:r>
      <w:r w:rsidRPr="002C225A">
        <w:rPr>
          <w:rFonts w:asciiTheme="minorHAnsi" w:hAnsiTheme="minorHAnsi"/>
          <w:sz w:val="22"/>
          <w:szCs w:val="22"/>
        </w:rPr>
        <w:t xml:space="preserve"> i grandi occhi, i contorni del corpo e della capigliatura fino ad incorniciare il bianchissimo nastro poggiato sulla testa. </w:t>
      </w:r>
      <w:r w:rsidRPr="00CB46FD">
        <w:rPr>
          <w:rFonts w:asciiTheme="minorHAnsi" w:hAnsiTheme="minorHAnsi"/>
          <w:b/>
          <w:i/>
          <w:sz w:val="22"/>
          <w:szCs w:val="22"/>
        </w:rPr>
        <w:t>É un’immagine essenziale</w:t>
      </w:r>
      <w:r w:rsidRPr="002C225A">
        <w:rPr>
          <w:rFonts w:asciiTheme="minorHAnsi" w:hAnsiTheme="minorHAnsi"/>
          <w:sz w:val="22"/>
          <w:szCs w:val="22"/>
        </w:rPr>
        <w:t xml:space="preserve">: il volto è delineato approssimativamente, occhi e labbra si esauriscono in due grandi macchie di rosso e nero disegnate appena, mentre il naso è costruito con una linea squadrata. Il corpo è un </w:t>
      </w:r>
      <w:r w:rsidRPr="00E956F7">
        <w:rPr>
          <w:rFonts w:asciiTheme="minorHAnsi" w:hAnsiTheme="minorHAnsi"/>
          <w:b/>
          <w:i/>
          <w:sz w:val="22"/>
          <w:szCs w:val="22"/>
        </w:rPr>
        <w:t>volume</w:t>
      </w:r>
      <w:r w:rsidRPr="002C225A">
        <w:rPr>
          <w:rFonts w:asciiTheme="minorHAnsi" w:hAnsiTheme="minorHAnsi"/>
          <w:sz w:val="22"/>
          <w:szCs w:val="22"/>
        </w:rPr>
        <w:t xml:space="preserve"> tracciato solo nei contorni infatti, nonostante la nudità del corpo, i seni e i genitali non sono resi visibili, ma possono essere solo immaginati.</w:t>
      </w:r>
    </w:p>
    <w:p w:rsidR="00657714" w:rsidRDefault="002C225A" w:rsidP="002C225A">
      <w:pPr>
        <w:pStyle w:val="NormaleWeb"/>
        <w:shd w:val="clear" w:color="auto" w:fill="FFFFFF"/>
        <w:spacing w:before="0" w:beforeAutospacing="0" w:after="297" w:afterAutospacing="0" w:line="341" w:lineRule="atLeast"/>
        <w:ind w:left="708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C225A">
        <w:rPr>
          <w:rFonts w:asciiTheme="minorHAnsi" w:hAnsiTheme="minorHAnsi"/>
          <w:sz w:val="22"/>
          <w:szCs w:val="22"/>
          <w:shd w:val="clear" w:color="auto" w:fill="FFFFFF"/>
        </w:rPr>
        <w:t>E così per l’Espressionismo la</w:t>
      </w:r>
      <w:r w:rsidRPr="002C225A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657714">
        <w:rPr>
          <w:rStyle w:val="Enfasigrassetto"/>
          <w:rFonts w:asciiTheme="minorHAnsi" w:hAnsiTheme="minorHAnsi"/>
          <w:i/>
          <w:sz w:val="22"/>
          <w:szCs w:val="22"/>
          <w:shd w:val="clear" w:color="auto" w:fill="FFFFFF"/>
        </w:rPr>
        <w:t>bruttezza</w:t>
      </w:r>
      <w:r w:rsidRPr="002C225A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2C225A">
        <w:rPr>
          <w:rFonts w:asciiTheme="minorHAnsi" w:hAnsiTheme="minorHAnsi"/>
          <w:sz w:val="22"/>
          <w:szCs w:val="22"/>
          <w:shd w:val="clear" w:color="auto" w:fill="FFFFFF"/>
        </w:rPr>
        <w:t xml:space="preserve">diventa un </w:t>
      </w:r>
      <w:r w:rsidRPr="00657714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canone estetico</w:t>
      </w:r>
      <w:r w:rsidRPr="002C225A">
        <w:rPr>
          <w:rFonts w:asciiTheme="minorHAnsi" w:hAnsiTheme="minorHAnsi"/>
          <w:sz w:val="22"/>
          <w:szCs w:val="22"/>
          <w:shd w:val="clear" w:color="auto" w:fill="FFFFFF"/>
        </w:rPr>
        <w:t xml:space="preserve"> tanto quanto la bellezza, se non più potente, più realistico. </w:t>
      </w:r>
    </w:p>
    <w:p w:rsidR="002C225A" w:rsidRPr="002C225A" w:rsidRDefault="002C225A" w:rsidP="002C225A">
      <w:pPr>
        <w:pStyle w:val="NormaleWeb"/>
        <w:shd w:val="clear" w:color="auto" w:fill="FFFFFF"/>
        <w:spacing w:before="0" w:beforeAutospacing="0" w:after="297" w:afterAutospacing="0" w:line="341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2C225A">
        <w:rPr>
          <w:rFonts w:asciiTheme="minorHAnsi" w:hAnsiTheme="minorHAnsi"/>
          <w:sz w:val="22"/>
          <w:szCs w:val="22"/>
          <w:shd w:val="clear" w:color="auto" w:fill="FFFFFF"/>
        </w:rPr>
        <w:t>In una società che si avvia verso la guerra e la distruzione la bellezza non sembra più l’esigenza primaria di un’arte che racconti il proprio momento storico.</w:t>
      </w:r>
    </w:p>
    <w:p w:rsidR="004D71C9" w:rsidRPr="002C225A" w:rsidRDefault="004D71C9" w:rsidP="002C225A">
      <w:pPr>
        <w:pStyle w:val="Paragrafoelenco"/>
        <w:ind w:left="1080"/>
        <w:jc w:val="both"/>
      </w:pPr>
    </w:p>
    <w:p w:rsidR="006871B4" w:rsidRPr="002C225A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B4" w:rsidRDefault="00D62DB4" w:rsidP="004C4712">
      <w:pPr>
        <w:spacing w:after="0" w:line="240" w:lineRule="auto"/>
      </w:pPr>
      <w:r>
        <w:separator/>
      </w:r>
    </w:p>
  </w:endnote>
  <w:endnote w:type="continuationSeparator" w:id="0">
    <w:p w:rsidR="00D62DB4" w:rsidRDefault="00D62DB4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D40E44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295000" w:rsidRPr="00295000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B4" w:rsidRDefault="00D62DB4" w:rsidP="004C4712">
      <w:pPr>
        <w:spacing w:after="0" w:line="240" w:lineRule="auto"/>
      </w:pPr>
      <w:r>
        <w:separator/>
      </w:r>
    </w:p>
  </w:footnote>
  <w:footnote w:type="continuationSeparator" w:id="0">
    <w:p w:rsidR="00D62DB4" w:rsidRDefault="00D62DB4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D40E44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b/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 w:rsidP="00D605C1">
                      <w:pPr>
                        <w:pStyle w:val="Intestazione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“Marcella”  </w:t>
                      </w:r>
                      <w:proofErr w:type="spellStart"/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E.L.</w:t>
                      </w:r>
                      <w:proofErr w:type="spellEnd"/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605C1"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Kirchner</w:t>
                      </w:r>
                      <w:proofErr w:type="spellEnd"/>
                      <w:r w:rsidRPr="00D605C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D40E44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  <w:proofErr w:type="spellEnd"/>
                    </w:sdtContent>
                  </w:sdt>
                  <w:r w:rsidR="00D605C1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/>
  <w:documentProtection w:edit="readOnly" w:enforcement="1" w:cryptProviderType="rsaFull" w:cryptAlgorithmClass="hash" w:cryptAlgorithmType="typeAny" w:cryptAlgorithmSid="4" w:cryptSpinCount="100000" w:hash="KYhBWolbhHUvROb8onPhPl6YvRg=" w:salt="VP+pPCuOt9j5kf/SMCWUYQ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24222"/>
    <w:rsid w:val="0013067C"/>
    <w:rsid w:val="0016228B"/>
    <w:rsid w:val="00171B53"/>
    <w:rsid w:val="001C32C3"/>
    <w:rsid w:val="001E40E0"/>
    <w:rsid w:val="00203929"/>
    <w:rsid w:val="002065E7"/>
    <w:rsid w:val="00252EF0"/>
    <w:rsid w:val="00271D37"/>
    <w:rsid w:val="0029057E"/>
    <w:rsid w:val="00295000"/>
    <w:rsid w:val="002C225A"/>
    <w:rsid w:val="002C3C2A"/>
    <w:rsid w:val="002E33FC"/>
    <w:rsid w:val="00311A0D"/>
    <w:rsid w:val="00311E98"/>
    <w:rsid w:val="00330B14"/>
    <w:rsid w:val="003717F2"/>
    <w:rsid w:val="00390B35"/>
    <w:rsid w:val="00396E4B"/>
    <w:rsid w:val="003A47FD"/>
    <w:rsid w:val="003C1EFB"/>
    <w:rsid w:val="003D1B37"/>
    <w:rsid w:val="003D5FCA"/>
    <w:rsid w:val="003D6135"/>
    <w:rsid w:val="003E68F8"/>
    <w:rsid w:val="004636FA"/>
    <w:rsid w:val="00485240"/>
    <w:rsid w:val="004C4712"/>
    <w:rsid w:val="004D71C9"/>
    <w:rsid w:val="00543828"/>
    <w:rsid w:val="0054655D"/>
    <w:rsid w:val="00551606"/>
    <w:rsid w:val="0055361D"/>
    <w:rsid w:val="00572D2A"/>
    <w:rsid w:val="005872B2"/>
    <w:rsid w:val="00597CE6"/>
    <w:rsid w:val="005F7332"/>
    <w:rsid w:val="00606FB6"/>
    <w:rsid w:val="00627D5F"/>
    <w:rsid w:val="006400FE"/>
    <w:rsid w:val="00645170"/>
    <w:rsid w:val="00657714"/>
    <w:rsid w:val="00664C39"/>
    <w:rsid w:val="0067191A"/>
    <w:rsid w:val="006871B4"/>
    <w:rsid w:val="006A5578"/>
    <w:rsid w:val="006A560C"/>
    <w:rsid w:val="006C53A2"/>
    <w:rsid w:val="006E1C96"/>
    <w:rsid w:val="006F3E64"/>
    <w:rsid w:val="006F470A"/>
    <w:rsid w:val="00717EE1"/>
    <w:rsid w:val="00733669"/>
    <w:rsid w:val="00734384"/>
    <w:rsid w:val="00736E5C"/>
    <w:rsid w:val="0077265B"/>
    <w:rsid w:val="007731F9"/>
    <w:rsid w:val="007732DF"/>
    <w:rsid w:val="00785F50"/>
    <w:rsid w:val="007A11AA"/>
    <w:rsid w:val="007A7BFD"/>
    <w:rsid w:val="007B45D2"/>
    <w:rsid w:val="007D3D22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0441"/>
    <w:rsid w:val="00A66805"/>
    <w:rsid w:val="00AA66D6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A3454"/>
    <w:rsid w:val="00BD03AE"/>
    <w:rsid w:val="00BD5130"/>
    <w:rsid w:val="00BD74AE"/>
    <w:rsid w:val="00BE5F04"/>
    <w:rsid w:val="00C1177F"/>
    <w:rsid w:val="00C12464"/>
    <w:rsid w:val="00C63868"/>
    <w:rsid w:val="00C814FD"/>
    <w:rsid w:val="00C92AD7"/>
    <w:rsid w:val="00CB46FD"/>
    <w:rsid w:val="00CB7230"/>
    <w:rsid w:val="00D03E1D"/>
    <w:rsid w:val="00D40E44"/>
    <w:rsid w:val="00D605C1"/>
    <w:rsid w:val="00D62DB4"/>
    <w:rsid w:val="00D93635"/>
    <w:rsid w:val="00D9509A"/>
    <w:rsid w:val="00DC1D4F"/>
    <w:rsid w:val="00DD10B8"/>
    <w:rsid w:val="00DD4167"/>
    <w:rsid w:val="00DE365D"/>
    <w:rsid w:val="00DF2840"/>
    <w:rsid w:val="00E26EC4"/>
    <w:rsid w:val="00E8778B"/>
    <w:rsid w:val="00E956F7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AA66D6"/>
  </w:style>
  <w:style w:type="character" w:styleId="Enfasigrassetto">
    <w:name w:val="Strong"/>
    <w:basedOn w:val="Carpredefinitoparagrafo"/>
    <w:uiPriority w:val="22"/>
    <w:qFormat/>
    <w:rsid w:val="00AA66D6"/>
    <w:rPr>
      <w:b/>
      <w:bCs/>
    </w:rPr>
  </w:style>
  <w:style w:type="character" w:styleId="Enfasicorsivo">
    <w:name w:val="Emphasis"/>
    <w:basedOn w:val="Carpredefinitoparagrafo"/>
    <w:uiPriority w:val="20"/>
    <w:qFormat/>
    <w:rsid w:val="00AA66D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E1930"/>
    <w:rsid w:val="0070016C"/>
    <w:rsid w:val="00852176"/>
    <w:rsid w:val="008A406C"/>
    <w:rsid w:val="008F1592"/>
    <w:rsid w:val="00AA7D4F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00471A-4B9F-4C97-85E2-CC88A4D7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546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 : “Marcella”  E.L. Kirchner </dc:title>
  <dc:creator>Giacomo</dc:creator>
  <cp:lastModifiedBy>Giacomo</cp:lastModifiedBy>
  <cp:revision>44</cp:revision>
  <dcterms:created xsi:type="dcterms:W3CDTF">2013-11-05T15:07:00Z</dcterms:created>
  <dcterms:modified xsi:type="dcterms:W3CDTF">2014-02-27T05:34:00Z</dcterms:modified>
</cp:coreProperties>
</file>