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AE" w:rsidRPr="009014C8" w:rsidRDefault="009014C8" w:rsidP="009014C8">
      <w:bookmarkStart w:id="0" w:name="_GoBack"/>
      <w:bookmarkEnd w:id="0"/>
      <w:r w:rsidRPr="009014C8">
        <w:rPr>
          <w:noProof/>
          <w:lang w:eastAsia="it-IT"/>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5950585" cy="6804025"/>
            <wp:effectExtent l="0" t="0" r="0" b="0"/>
            <wp:wrapSquare wrapText="bothSides"/>
            <wp:docPr id="1" name="Immagine 1" descr="C:\Users\Annamaria\Desktop\Giotto Rinu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ia\Desktop\Giotto Rinunc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85" cy="680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4C4712">
      <w:pPr>
        <w:pStyle w:val="Paragrafoelenco"/>
        <w:numPr>
          <w:ilvl w:val="0"/>
          <w:numId w:val="3"/>
        </w:numPr>
        <w:jc w:val="both"/>
        <w:rPr>
          <w:b/>
        </w:rPr>
      </w:pPr>
      <w:r>
        <w:rPr>
          <w:b/>
        </w:rPr>
        <w:t>Titolo dell’opera:</w:t>
      </w:r>
      <w:r w:rsidR="007732DF">
        <w:rPr>
          <w:b/>
        </w:rPr>
        <w:t xml:space="preserve"> </w:t>
      </w:r>
      <w:r w:rsidR="00602A31">
        <w:t>La Rinuncia ai beni</w:t>
      </w:r>
    </w:p>
    <w:p w:rsidR="006B3259" w:rsidRDefault="004C4712" w:rsidP="006B3259">
      <w:pPr>
        <w:pStyle w:val="Paragrafoelenco"/>
        <w:numPr>
          <w:ilvl w:val="0"/>
          <w:numId w:val="3"/>
        </w:numPr>
        <w:jc w:val="both"/>
        <w:rPr>
          <w:i/>
          <w:color w:val="FF0000"/>
        </w:rPr>
      </w:pPr>
      <w:r w:rsidRPr="00816003">
        <w:rPr>
          <w:b/>
        </w:rPr>
        <w:t>Autore</w:t>
      </w:r>
      <w:r w:rsidR="007732DF" w:rsidRPr="00816003">
        <w:rPr>
          <w:b/>
        </w:rPr>
        <w:t xml:space="preserve">: </w:t>
      </w:r>
      <w:r w:rsidR="00602A31" w:rsidRPr="00602A31">
        <w:t>Giotto</w:t>
      </w:r>
    </w:p>
    <w:p w:rsidR="006B3259" w:rsidRDefault="008D716A" w:rsidP="006B3259">
      <w:pPr>
        <w:pStyle w:val="Paragrafoelenco"/>
        <w:numPr>
          <w:ilvl w:val="0"/>
          <w:numId w:val="3"/>
        </w:numPr>
        <w:jc w:val="both"/>
        <w:rPr>
          <w:i/>
          <w:color w:val="FF0000"/>
        </w:rPr>
      </w:pPr>
      <w:r w:rsidRPr="00816003">
        <w:rPr>
          <w:b/>
        </w:rPr>
        <w:t xml:space="preserve">Datazione/Periodo storico: </w:t>
      </w:r>
      <w:r w:rsidR="00602A31" w:rsidRPr="00602A31">
        <w:t>1292/96</w:t>
      </w:r>
    </w:p>
    <w:p w:rsidR="00C12464" w:rsidRPr="00D93635" w:rsidRDefault="00C12464" w:rsidP="00816ADD">
      <w:pPr>
        <w:pStyle w:val="Paragrafoelenco"/>
        <w:numPr>
          <w:ilvl w:val="0"/>
          <w:numId w:val="3"/>
        </w:numPr>
        <w:jc w:val="both"/>
        <w:rPr>
          <w:i/>
          <w:color w:val="FF0000"/>
        </w:rPr>
      </w:pPr>
      <w:r w:rsidRPr="00816003">
        <w:rPr>
          <w:b/>
        </w:rPr>
        <w:t>Tecniche e Materiali</w:t>
      </w:r>
      <w:r w:rsidR="00816ADD">
        <w:rPr>
          <w:b/>
        </w:rPr>
        <w:t xml:space="preserve"> </w:t>
      </w:r>
      <w:r>
        <w:rPr>
          <w:b/>
        </w:rPr>
        <w:t>(o Supporti)</w:t>
      </w:r>
      <w:r w:rsidR="00816ADD">
        <w:rPr>
          <w:b/>
        </w:rPr>
        <w:t>:</w:t>
      </w:r>
      <w:r w:rsidR="00D93635">
        <w:rPr>
          <w:b/>
          <w:i/>
        </w:rPr>
        <w:t xml:space="preserve"> </w:t>
      </w:r>
      <w:r w:rsidR="00602A31">
        <w:t>Affresco a tempera su intonaco</w:t>
      </w:r>
    </w:p>
    <w:p w:rsidR="005111EF" w:rsidRDefault="005111EF" w:rsidP="005111EF">
      <w:pPr>
        <w:pStyle w:val="Paragrafoelenco"/>
        <w:numPr>
          <w:ilvl w:val="0"/>
          <w:numId w:val="10"/>
        </w:numPr>
        <w:jc w:val="both"/>
        <w:rPr>
          <w:b/>
        </w:rPr>
      </w:pPr>
      <w:r w:rsidRPr="005111EF">
        <w:rPr>
          <w:b/>
        </w:rPr>
        <w:t xml:space="preserve">Dimensioni: </w:t>
      </w:r>
      <w:r w:rsidR="00602A31" w:rsidRPr="00531324">
        <w:rPr>
          <w:rFonts w:cs="Arial"/>
          <w:color w:val="252525"/>
          <w:shd w:val="clear" w:color="auto" w:fill="F9F9F9"/>
        </w:rPr>
        <w:t>230×270 cm</w:t>
      </w:r>
    </w:p>
    <w:p w:rsidR="005111EF" w:rsidRPr="005111EF" w:rsidRDefault="00816003" w:rsidP="005111EF">
      <w:pPr>
        <w:pStyle w:val="Paragrafoelenco"/>
        <w:numPr>
          <w:ilvl w:val="0"/>
          <w:numId w:val="10"/>
        </w:numPr>
        <w:jc w:val="both"/>
        <w:rPr>
          <w:b/>
        </w:rPr>
      </w:pPr>
      <w:r w:rsidRPr="005111EF">
        <w:rPr>
          <w:b/>
        </w:rPr>
        <w:t>Collocazione attuale:</w:t>
      </w:r>
      <w:r w:rsidR="0013170C">
        <w:t xml:space="preserve"> Assisi – Basilica superiore di San Francesco</w:t>
      </w:r>
    </w:p>
    <w:p w:rsidR="00785F50" w:rsidRDefault="00C63868" w:rsidP="005111EF">
      <w:pPr>
        <w:pStyle w:val="Paragrafoelenco"/>
        <w:jc w:val="both"/>
        <w:rPr>
          <w:b/>
        </w:rPr>
      </w:pPr>
      <w:r>
        <w:rPr>
          <w:i/>
          <w:color w:val="FF0000"/>
        </w:rPr>
        <w:t xml:space="preserve"> </w:t>
      </w:r>
      <w:r>
        <w:rPr>
          <w:b/>
        </w:rPr>
        <w:t xml:space="preserve"> </w:t>
      </w:r>
    </w:p>
    <w:p w:rsidR="00252EF0" w:rsidRPr="00632217" w:rsidRDefault="00252EF0" w:rsidP="00BD03AE">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046EB0" w:rsidRPr="00884119" w:rsidRDefault="00046EB0" w:rsidP="00CA659C">
      <w:pPr>
        <w:pStyle w:val="NormaleWeb"/>
        <w:shd w:val="clear" w:color="auto" w:fill="FFFFFF"/>
        <w:spacing w:before="120" w:beforeAutospacing="0" w:after="120" w:afterAutospacing="0" w:line="276" w:lineRule="auto"/>
        <w:ind w:left="720"/>
        <w:jc w:val="both"/>
        <w:rPr>
          <w:rFonts w:asciiTheme="minorHAnsi" w:hAnsiTheme="minorHAnsi" w:cs="Arial"/>
          <w:color w:val="252525"/>
          <w:sz w:val="22"/>
          <w:szCs w:val="22"/>
        </w:rPr>
      </w:pPr>
      <w:r w:rsidRPr="00884119">
        <w:rPr>
          <w:rFonts w:asciiTheme="minorHAnsi" w:hAnsiTheme="minorHAnsi" w:cs="Arial"/>
          <w:color w:val="252525"/>
          <w:sz w:val="22"/>
          <w:szCs w:val="22"/>
          <w:shd w:val="clear" w:color="auto" w:fill="FFFFFF"/>
        </w:rPr>
        <w:t>Questo episodio appartiene alla serie della</w:t>
      </w:r>
      <w:r w:rsidRPr="00884119">
        <w:rPr>
          <w:rStyle w:val="apple-converted-space"/>
          <w:rFonts w:asciiTheme="minorHAnsi" w:hAnsiTheme="minorHAnsi" w:cs="Arial"/>
          <w:color w:val="252525"/>
          <w:sz w:val="22"/>
          <w:szCs w:val="22"/>
          <w:shd w:val="clear" w:color="auto" w:fill="FFFFFF"/>
        </w:rPr>
        <w:t> </w:t>
      </w:r>
      <w:r w:rsidRPr="00884119">
        <w:rPr>
          <w:rFonts w:asciiTheme="minorHAnsi" w:hAnsiTheme="minorHAnsi" w:cs="Arial"/>
          <w:b/>
          <w:i/>
          <w:iCs/>
          <w:color w:val="252525"/>
          <w:sz w:val="22"/>
          <w:szCs w:val="22"/>
          <w:shd w:val="clear" w:color="auto" w:fill="FFFFFF"/>
        </w:rPr>
        <w:t>Legenda maior</w:t>
      </w:r>
      <w:r w:rsidRPr="00884119">
        <w:rPr>
          <w:rStyle w:val="apple-converted-space"/>
          <w:rFonts w:asciiTheme="minorHAnsi" w:hAnsiTheme="minorHAnsi" w:cs="Arial"/>
          <w:color w:val="252525"/>
          <w:sz w:val="22"/>
          <w:szCs w:val="22"/>
          <w:shd w:val="clear" w:color="auto" w:fill="FFFFFF"/>
        </w:rPr>
        <w:t> </w:t>
      </w:r>
      <w:r w:rsidRPr="00884119">
        <w:rPr>
          <w:rFonts w:asciiTheme="minorHAnsi" w:hAnsiTheme="minorHAnsi" w:cs="Arial"/>
          <w:color w:val="252525"/>
          <w:sz w:val="22"/>
          <w:szCs w:val="22"/>
          <w:shd w:val="clear" w:color="auto" w:fill="FFFFFF"/>
        </w:rPr>
        <w:t>di</w:t>
      </w:r>
      <w:r w:rsidRPr="00884119">
        <w:rPr>
          <w:rStyle w:val="apple-converted-space"/>
          <w:rFonts w:asciiTheme="minorHAnsi" w:hAnsiTheme="minorHAnsi" w:cs="Arial"/>
          <w:color w:val="252525"/>
          <w:sz w:val="22"/>
          <w:szCs w:val="22"/>
          <w:shd w:val="clear" w:color="auto" w:fill="FFFFFF"/>
        </w:rPr>
        <w:t> </w:t>
      </w:r>
      <w:r w:rsidRPr="00884119">
        <w:rPr>
          <w:rFonts w:asciiTheme="minorHAnsi" w:hAnsiTheme="minorHAnsi" w:cs="Arial"/>
          <w:sz w:val="22"/>
          <w:szCs w:val="22"/>
          <w:shd w:val="clear" w:color="auto" w:fill="FFFFFF"/>
        </w:rPr>
        <w:t>san Francesco</w:t>
      </w:r>
      <w:r w:rsidRPr="00884119">
        <w:rPr>
          <w:rFonts w:asciiTheme="minorHAnsi" w:hAnsiTheme="minorHAnsi" w:cs="Arial"/>
          <w:color w:val="252525"/>
          <w:sz w:val="22"/>
          <w:szCs w:val="22"/>
          <w:shd w:val="clear" w:color="auto" w:fill="FFFFFF"/>
        </w:rPr>
        <w:t>: "Quando restituì al padre ogni cosa e, deposte le vesti, rinunciò ai beni paterni e temporali, dicendo: «Di qui in avanti posso dire con certezza: -Padre nostro che sei nei cieli-, poiché Pietro di Bernardone m'ha ripudiato.»"</w:t>
      </w:r>
    </w:p>
    <w:p w:rsidR="00046EB0" w:rsidRPr="00884119" w:rsidRDefault="00046EB0" w:rsidP="00CA659C">
      <w:pPr>
        <w:pStyle w:val="NormaleWeb"/>
        <w:shd w:val="clear" w:color="auto" w:fill="FFFFFF"/>
        <w:spacing w:before="120" w:beforeAutospacing="0" w:after="120" w:afterAutospacing="0" w:line="276" w:lineRule="auto"/>
        <w:ind w:left="720"/>
        <w:jc w:val="both"/>
        <w:rPr>
          <w:rFonts w:asciiTheme="minorHAnsi" w:hAnsiTheme="minorHAnsi" w:cs="Arial"/>
          <w:color w:val="252525"/>
          <w:sz w:val="22"/>
          <w:szCs w:val="22"/>
        </w:rPr>
      </w:pPr>
      <w:r w:rsidRPr="00884119">
        <w:rPr>
          <w:rFonts w:asciiTheme="minorHAnsi" w:hAnsiTheme="minorHAnsi" w:cs="Arial"/>
          <w:color w:val="252525"/>
          <w:sz w:val="22"/>
          <w:szCs w:val="22"/>
        </w:rPr>
        <w:t>La scena, che nella realtà si svolse in piazza del Duomo a</w:t>
      </w:r>
      <w:r w:rsidRPr="00884119">
        <w:rPr>
          <w:rStyle w:val="apple-converted-space"/>
          <w:rFonts w:asciiTheme="minorHAnsi" w:hAnsiTheme="minorHAnsi" w:cs="Arial"/>
          <w:color w:val="252525"/>
          <w:sz w:val="22"/>
          <w:szCs w:val="22"/>
        </w:rPr>
        <w:t> </w:t>
      </w:r>
      <w:r w:rsidRPr="00884119">
        <w:rPr>
          <w:rFonts w:asciiTheme="minorHAnsi" w:hAnsiTheme="minorHAnsi" w:cs="Arial"/>
          <w:color w:val="252525"/>
          <w:sz w:val="22"/>
          <w:szCs w:val="22"/>
        </w:rPr>
        <w:t>Foligno, è organizzata secondo uno schema molto efficace di due fasce verticali intervallate dallo sfondo neutro: a sinistra Pietro Bernardone, il padre di Francesco, col volto contratto, dalla notevole espressività, viene trattenuto da un uomo per un braccio; egli ha il pugno chiuso e si solleva la veste come per volersi lanciare contro il figlio, un vero e proprio "gesto parlante"; dietro di lui si dispiegano i cittadini borghesi; dall'altra parte san Francesco spogliato che prega asceticamente verso la mano di Dio benedicente che appare tra le nuvole; il vescovo copre alla meglio la sua nudità e altri religiosi (caratterizzati dalla tonsura) lo seguono. La netta spaccatura della scena è efficacemente simbolica delle posizioni inconciliabili dei due schieramenti, che sono il passato e il presente di Francesco.</w:t>
      </w:r>
    </w:p>
    <w:p w:rsidR="00A91FE8" w:rsidRPr="00884119" w:rsidRDefault="00046EB0" w:rsidP="00CA659C">
      <w:pPr>
        <w:pStyle w:val="NormaleWeb"/>
        <w:shd w:val="clear" w:color="auto" w:fill="FFFFFF"/>
        <w:spacing w:before="120" w:beforeAutospacing="0" w:after="120" w:afterAutospacing="0" w:line="276" w:lineRule="auto"/>
        <w:ind w:left="708"/>
        <w:jc w:val="both"/>
        <w:rPr>
          <w:rFonts w:asciiTheme="minorHAnsi" w:hAnsiTheme="minorHAnsi" w:cs="Arial"/>
          <w:color w:val="252525"/>
          <w:sz w:val="22"/>
          <w:szCs w:val="22"/>
        </w:rPr>
      </w:pPr>
      <w:r w:rsidRPr="00884119">
        <w:rPr>
          <w:rFonts w:asciiTheme="minorHAnsi" w:hAnsiTheme="minorHAnsi" w:cs="Arial"/>
          <w:color w:val="252525"/>
          <w:sz w:val="22"/>
          <w:szCs w:val="22"/>
        </w:rPr>
        <w:t>Nella casualità quotidiana della folla non è tralasciata nemmeno la raffigurazione di due bambini, quali passanti, che tengono le vesti rialzate, forse per tenere dei sassi da tirare al "pazzo".</w:t>
      </w:r>
    </w:p>
    <w:p w:rsidR="0031037C" w:rsidRPr="009C4E84" w:rsidRDefault="0031037C" w:rsidP="00CA659C">
      <w:pPr>
        <w:pStyle w:val="NormaleWeb"/>
        <w:shd w:val="clear" w:color="auto" w:fill="FFFFFF"/>
        <w:spacing w:before="120" w:beforeAutospacing="0" w:after="120" w:afterAutospacing="0" w:line="276" w:lineRule="auto"/>
        <w:ind w:left="708"/>
        <w:jc w:val="both"/>
        <w:rPr>
          <w:rFonts w:ascii="Arial" w:hAnsi="Arial" w:cs="Arial"/>
          <w:color w:val="252525"/>
          <w:sz w:val="21"/>
          <w:szCs w:val="21"/>
        </w:rPr>
      </w:pPr>
    </w:p>
    <w:p w:rsidR="00C311E7" w:rsidRDefault="00AA7A70" w:rsidP="00C311E7">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sidRPr="005111EF">
        <w:rPr>
          <w:b/>
        </w:rPr>
        <w:t>:</w:t>
      </w:r>
    </w:p>
    <w:p w:rsidR="00C311E7" w:rsidRPr="00C311E7" w:rsidRDefault="00C311E7" w:rsidP="00C311E7">
      <w:pPr>
        <w:pStyle w:val="Paragrafoelenco"/>
        <w:ind w:left="1080"/>
        <w:jc w:val="both"/>
        <w:rPr>
          <w:b/>
        </w:rPr>
      </w:pPr>
    </w:p>
    <w:p w:rsidR="00A91FE8" w:rsidRDefault="00A91FE8" w:rsidP="00C311E7">
      <w:pPr>
        <w:pStyle w:val="Paragrafoelenco"/>
        <w:jc w:val="both"/>
      </w:pPr>
      <w:r w:rsidRPr="00A91FE8">
        <w:t>Laddove il padre</w:t>
      </w:r>
      <w:r>
        <w:t xml:space="preserve"> naturale rifiuta il figlio credendolo folle perché vuole rinunciare ai suoi beni di famiglia, regalandoli ai più bisognosi, Dio Padre lo accoglie e la Chiesa, simboleggiata dal manto del Vescovo che avvolge e copre le nudità di Francesco, lo accoglie definitivamente.</w:t>
      </w:r>
    </w:p>
    <w:p w:rsidR="0031037C" w:rsidRPr="00A91FE8" w:rsidRDefault="0031037C" w:rsidP="0031037C">
      <w:pPr>
        <w:pStyle w:val="Paragrafoelenco"/>
        <w:spacing w:line="360" w:lineRule="auto"/>
        <w:jc w:val="both"/>
      </w:pPr>
    </w:p>
    <w:p w:rsidR="006F470A" w:rsidRPr="005111EF" w:rsidRDefault="00EB5B27" w:rsidP="006F470A">
      <w:pPr>
        <w:pStyle w:val="Paragrafoelenco"/>
        <w:numPr>
          <w:ilvl w:val="0"/>
          <w:numId w:val="21"/>
        </w:numPr>
        <w:jc w:val="both"/>
        <w:rPr>
          <w:b/>
        </w:rPr>
      </w:pPr>
      <w:r>
        <w:rPr>
          <w:b/>
        </w:rPr>
        <w:t>ANALISI DEGLI ELEMENTI DEL CODICE DEL LINGUAGGIO VISIVO USATO DALL’ARTISTA:</w:t>
      </w:r>
    </w:p>
    <w:p w:rsidR="009C4E84" w:rsidRPr="001665A3" w:rsidRDefault="009C4E84" w:rsidP="009C4E84">
      <w:pPr>
        <w:shd w:val="clear" w:color="auto" w:fill="FFFFFF"/>
        <w:spacing w:before="120" w:after="120" w:line="336" w:lineRule="atLeast"/>
        <w:ind w:left="720"/>
        <w:jc w:val="both"/>
        <w:rPr>
          <w:rFonts w:eastAsia="Times New Roman" w:cs="Arial"/>
          <w:color w:val="252525"/>
          <w:lang w:eastAsia="it-IT"/>
        </w:rPr>
      </w:pPr>
      <w:r w:rsidRPr="001665A3">
        <w:rPr>
          <w:rFonts w:eastAsia="Times New Roman" w:cs="Arial"/>
          <w:color w:val="252525"/>
          <w:lang w:eastAsia="it-IT"/>
        </w:rPr>
        <w:t xml:space="preserve">Notevolissima è poi la resa anatomica del corpo di Francesco, con </w:t>
      </w:r>
      <w:r w:rsidRPr="001665A3">
        <w:rPr>
          <w:rFonts w:eastAsia="Times New Roman" w:cs="Arial"/>
          <w:lang w:eastAsia="it-IT"/>
        </w:rPr>
        <w:t>chiare </w:t>
      </w:r>
      <w:r w:rsidRPr="001665A3">
        <w:rPr>
          <w:rFonts w:eastAsia="Times New Roman" w:cs="Arial"/>
          <w:b/>
          <w:i/>
          <w:lang w:eastAsia="it-IT"/>
        </w:rPr>
        <w:t>lumeggiature</w:t>
      </w:r>
      <w:r w:rsidRPr="001665A3">
        <w:rPr>
          <w:rFonts w:eastAsia="Times New Roman" w:cs="Arial"/>
          <w:color w:val="252525"/>
          <w:lang w:eastAsia="it-IT"/>
        </w:rPr>
        <w:t> che definiscono il volume della muscolatura di sorprendente modernità (si pensi quanto sono lontani i geometrici grafismi dei crocifissi della pittura immediatamente precedente). Particolarmente stringenti sono le affinità, soprattutto nei volti, con le figure dipinte nei registri superiori della basilica</w:t>
      </w:r>
      <w:r w:rsidRPr="001665A3">
        <w:rPr>
          <w:rFonts w:eastAsia="Times New Roman" w:cs="Arial"/>
          <w:lang w:eastAsia="it-IT"/>
        </w:rPr>
        <w:t>, forse</w:t>
      </w:r>
      <w:r w:rsidRPr="001665A3">
        <w:rPr>
          <w:rFonts w:eastAsia="Times New Roman" w:cs="Arial"/>
          <w:color w:val="252525"/>
          <w:lang w:eastAsia="it-IT"/>
        </w:rPr>
        <w:t xml:space="preserve"> lo stesso Giotto forse un capo bottega leggermente più anziano.</w:t>
      </w:r>
    </w:p>
    <w:p w:rsidR="009C4E84" w:rsidRPr="001665A3" w:rsidRDefault="009C4E84" w:rsidP="009C4E84">
      <w:pPr>
        <w:shd w:val="clear" w:color="auto" w:fill="FFFFFF"/>
        <w:spacing w:before="120" w:after="120" w:line="336" w:lineRule="atLeast"/>
        <w:ind w:left="708"/>
        <w:jc w:val="both"/>
        <w:rPr>
          <w:rFonts w:eastAsia="Times New Roman" w:cs="Arial"/>
          <w:color w:val="252525"/>
          <w:lang w:eastAsia="it-IT"/>
        </w:rPr>
      </w:pPr>
      <w:r w:rsidRPr="001665A3">
        <w:rPr>
          <w:rFonts w:eastAsia="Times New Roman" w:cs="Arial"/>
          <w:color w:val="252525"/>
          <w:lang w:eastAsia="it-IT"/>
        </w:rPr>
        <w:t xml:space="preserve">Le </w:t>
      </w:r>
      <w:r w:rsidRPr="001665A3">
        <w:rPr>
          <w:rFonts w:eastAsia="Times New Roman" w:cs="Arial"/>
          <w:b/>
          <w:i/>
          <w:color w:val="252525"/>
          <w:lang w:eastAsia="it-IT"/>
        </w:rPr>
        <w:t>scenografie</w:t>
      </w:r>
      <w:r w:rsidRPr="001665A3">
        <w:rPr>
          <w:rFonts w:eastAsia="Times New Roman" w:cs="Arial"/>
          <w:i/>
          <w:color w:val="252525"/>
          <w:lang w:eastAsia="it-IT"/>
        </w:rPr>
        <w:t xml:space="preserve"> </w:t>
      </w:r>
      <w:r w:rsidRPr="001665A3">
        <w:rPr>
          <w:rFonts w:eastAsia="Times New Roman" w:cs="Arial"/>
          <w:b/>
          <w:i/>
          <w:color w:val="252525"/>
          <w:lang w:eastAsia="it-IT"/>
        </w:rPr>
        <w:t>architettoniche</w:t>
      </w:r>
      <w:r w:rsidRPr="001665A3">
        <w:rPr>
          <w:rFonts w:eastAsia="Times New Roman" w:cs="Arial"/>
          <w:color w:val="252525"/>
          <w:lang w:eastAsia="it-IT"/>
        </w:rPr>
        <w:t xml:space="preserve"> sono particolarmente sviluppate in altezza e creano complessi volumi con vuoti e pieni (si guardi per esempio al terrazzo sulla destra sostenuto da una colonna). In questi edifici non sono mantenuti rapporti dimensionali coerenti con le figure presenti, ma sono delle semplici quinte alla scena. Alcune incertezze assonometriche si possono notare nella scaletta esterna sulla sinistra, dove i gradini non sono dritti per permettere l'innaturale visione del pavimento (mentre si vede il soffitto del pianerottolo anche in basso dove è sorretto da due colonne.</w:t>
      </w:r>
    </w:p>
    <w:p w:rsidR="009C4E84" w:rsidRPr="001665A3" w:rsidRDefault="009C4E84" w:rsidP="009C4E84">
      <w:pPr>
        <w:shd w:val="clear" w:color="auto" w:fill="FFFFFF"/>
        <w:spacing w:before="120" w:after="120" w:line="336" w:lineRule="atLeast"/>
        <w:ind w:left="708"/>
        <w:jc w:val="both"/>
        <w:rPr>
          <w:rFonts w:eastAsia="Times New Roman" w:cs="Arial"/>
          <w:color w:val="252525"/>
          <w:lang w:eastAsia="it-IT"/>
        </w:rPr>
      </w:pPr>
      <w:r w:rsidRPr="001665A3">
        <w:rPr>
          <w:rFonts w:eastAsia="Times New Roman" w:cs="Arial"/>
          <w:b/>
          <w:i/>
          <w:color w:val="252525"/>
          <w:lang w:eastAsia="it-IT"/>
        </w:rPr>
        <w:t>Figure e sfondo</w:t>
      </w:r>
      <w:r w:rsidRPr="001665A3">
        <w:rPr>
          <w:rFonts w:eastAsia="Times New Roman" w:cs="Arial"/>
          <w:color w:val="252525"/>
          <w:lang w:eastAsia="it-IT"/>
        </w:rPr>
        <w:t xml:space="preserve"> appaiono efficacemente integrate, con colori chiari e brillanti dalle valenze anche simboliche: l'abito del padre ad esempio è giallo, simbolo di ricchezza mondana.</w:t>
      </w:r>
    </w:p>
    <w:p w:rsidR="00B43560" w:rsidRPr="0016228B" w:rsidRDefault="00B43560" w:rsidP="009C4E84">
      <w:pPr>
        <w:ind w:left="708"/>
        <w:jc w:val="both"/>
        <w:rPr>
          <w:b/>
        </w:rPr>
      </w:pPr>
    </w:p>
    <w:p w:rsidR="006871B4" w:rsidRPr="006871B4" w:rsidRDefault="00E5068D" w:rsidP="00E5068D">
      <w:pPr>
        <w:tabs>
          <w:tab w:val="left" w:pos="3684"/>
        </w:tabs>
        <w:ind w:left="2124"/>
        <w:jc w:val="both"/>
        <w:rPr>
          <w:i/>
        </w:rPr>
      </w:pPr>
      <w:r>
        <w:rPr>
          <w:i/>
        </w:rPr>
        <w:tab/>
      </w:r>
    </w:p>
    <w:p w:rsidR="00DC1D4F" w:rsidRPr="00A66805" w:rsidRDefault="00EB5B27" w:rsidP="00A66805">
      <w:pPr>
        <w:jc w:val="both"/>
        <w:rPr>
          <w:i/>
          <w:color w:val="FF0000"/>
        </w:rPr>
      </w:pPr>
      <w:r>
        <w:rPr>
          <w:b/>
        </w:rPr>
        <w:lastRenderedPageBreak/>
        <w:t xml:space="preserve">                       </w:t>
      </w:r>
    </w:p>
    <w:p w:rsidR="00DC1D4F" w:rsidRPr="00E5068D" w:rsidRDefault="00837A47" w:rsidP="00837A47">
      <w:pPr>
        <w:jc w:val="both"/>
        <w:rPr>
          <w:b/>
        </w:rPr>
      </w:pPr>
      <w:r w:rsidRPr="003A1BA2">
        <w:rPr>
          <w:b/>
          <w:i/>
          <w:u w:val="single"/>
        </w:rPr>
        <w:t xml:space="preserve">FOTO DELL’UNICA NAVATA INTERNA DELLA BASILICA SUPERIORE DI ASSISI CON IL CICLO DI AFFRESCHI    </w:t>
      </w:r>
    </w:p>
    <w:p w:rsidR="003D6135" w:rsidRDefault="004D220B" w:rsidP="00AA7A70">
      <w:pPr>
        <w:jc w:val="both"/>
        <w:rPr>
          <w:i/>
          <w:color w:val="FF0000"/>
        </w:rPr>
      </w:pPr>
      <w:r w:rsidRPr="004D220B">
        <w:rPr>
          <w:i/>
          <w:noProof/>
          <w:color w:val="FF0000"/>
          <w:lang w:eastAsia="it-IT"/>
        </w:rPr>
        <w:drawing>
          <wp:anchor distT="0" distB="0" distL="114300" distR="114300" simplePos="0" relativeHeight="251658240" behindDoc="0" locked="0" layoutInCell="1" allowOverlap="1" wp14:anchorId="799E7F1E" wp14:editId="507FA925">
            <wp:simplePos x="0" y="0"/>
            <wp:positionH relativeFrom="margin">
              <wp:posOffset>-330141</wp:posOffset>
            </wp:positionH>
            <wp:positionV relativeFrom="margin">
              <wp:posOffset>927381</wp:posOffset>
            </wp:positionV>
            <wp:extent cx="6778625" cy="4688840"/>
            <wp:effectExtent l="0" t="0" r="0" b="0"/>
            <wp:wrapSquare wrapText="bothSides"/>
            <wp:docPr id="3" name="Immagine 3" descr="C:\Users\Annamaria\Desktop\Basilica-superiore-Assisi-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ia\Desktop\Basilica-superiore-Assisi-inter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8625" cy="4688840"/>
                    </a:xfrm>
                    <a:prstGeom prst="rect">
                      <a:avLst/>
                    </a:prstGeom>
                    <a:noFill/>
                    <a:ln>
                      <a:noFill/>
                    </a:ln>
                  </pic:spPr>
                </pic:pic>
              </a:graphicData>
            </a:graphic>
          </wp:anchor>
        </w:drawing>
      </w: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9E" w:rsidRDefault="00E4689E" w:rsidP="004C4712">
      <w:pPr>
        <w:spacing w:after="0" w:line="240" w:lineRule="auto"/>
      </w:pPr>
      <w:r>
        <w:separator/>
      </w:r>
    </w:p>
  </w:endnote>
  <w:endnote w:type="continuationSeparator" w:id="0">
    <w:p w:rsidR="00E4689E" w:rsidRDefault="00E4689E" w:rsidP="004C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32" w:rsidRDefault="00E4689E">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dataBinding w:prefixMappings="xmlns:ns0='http://schemas.microsoft.com/office/2006/coverPageProps'" w:xpath="/ns0:CoverPageProperties[1]/ns0:CompanyAddress[1]" w:storeItemID="{55AF091B-3C7A-41E3-B477-F2FDAA23CFDA}"/>
                    <w:text w:multiLine="1"/>
                  </w:sdtPr>
                  <w:sdtEnd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r w:rsidR="0087248D">
                    <w:fldChar w:fldCharType="begin"/>
                  </w:r>
                  <w:r w:rsidR="0087248D">
                    <w:instrText xml:space="preserve"> PAGE   \* MERGEFORMAT </w:instrText>
                  </w:r>
                  <w:r w:rsidR="0087248D">
                    <w:fldChar w:fldCharType="separate"/>
                  </w:r>
                  <w:r w:rsidR="00804647" w:rsidRPr="00804647">
                    <w:rPr>
                      <w:noProof/>
                      <w:color w:val="FFFFFF" w:themeColor="background1"/>
                    </w:rPr>
                    <w:t>2</w:t>
                  </w:r>
                  <w:r w:rsidR="0087248D">
                    <w:rPr>
                      <w:noProof/>
                      <w:color w:val="FFFFFF" w:themeColor="background1"/>
                    </w:rPr>
                    <w:fldChar w:fldCharType="end"/>
                  </w:r>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9E" w:rsidRDefault="00E4689E" w:rsidP="004C4712">
      <w:pPr>
        <w:spacing w:after="0" w:line="240" w:lineRule="auto"/>
      </w:pPr>
      <w:r>
        <w:separator/>
      </w:r>
    </w:p>
  </w:footnote>
  <w:footnote w:type="continuationSeparator" w:id="0">
    <w:p w:rsidR="00E4689E" w:rsidRDefault="00E4689E" w:rsidP="004C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12" w:rsidRDefault="00E4689E">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1475567607"/>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EndPr/>
                  <w:sdtContent>
                    <w:p w:rsidR="004C4712" w:rsidRDefault="006B3259">
                      <w:pPr>
                        <w:pStyle w:val="Intestazione"/>
                        <w:rPr>
                          <w:color w:val="FFFFFF" w:themeColor="background1"/>
                          <w:sz w:val="28"/>
                          <w:szCs w:val="28"/>
                        </w:rPr>
                      </w:pPr>
                      <w:r>
                        <w:rPr>
                          <w:color w:val="FFFFFF" w:themeColor="background1"/>
                          <w:sz w:val="28"/>
                          <w:szCs w:val="28"/>
                        </w:rPr>
                        <w:t>Lettura visiva</w:t>
                      </w:r>
                      <w:r w:rsidR="0031037C">
                        <w:rPr>
                          <w:color w:val="FFFFFF" w:themeColor="background1"/>
                          <w:sz w:val="28"/>
                          <w:szCs w:val="28"/>
                        </w:rPr>
                        <w:t xml:space="preserve"> (arti figurative): Giotto – </w:t>
                      </w:r>
                      <w:r w:rsidR="00604550">
                        <w:rPr>
                          <w:color w:val="FFFFFF" w:themeColor="background1"/>
                          <w:sz w:val="28"/>
                          <w:szCs w:val="28"/>
                        </w:rPr>
                        <w:t>“</w:t>
                      </w:r>
                      <w:r w:rsidR="0031037C">
                        <w:rPr>
                          <w:color w:val="FFFFFF" w:themeColor="background1"/>
                          <w:sz w:val="28"/>
                          <w:szCs w:val="28"/>
                        </w:rPr>
                        <w:t>La rinuncia ai beni</w:t>
                      </w:r>
                      <w:r w:rsidR="00604550">
                        <w:rPr>
                          <w:color w:val="FFFFFF" w:themeColor="background1"/>
                          <w:sz w:val="28"/>
                          <w:szCs w:val="28"/>
                        </w:rPr>
                        <w:t>”</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E4689E">
                  <w:pPr>
                    <w:pStyle w:val="Intestazione"/>
                    <w:rPr>
                      <w:color w:val="FFFFFF" w:themeColor="background1"/>
                      <w:sz w:val="36"/>
                      <w:szCs w:val="36"/>
                    </w:rPr>
                  </w:pPr>
                  <w:sdt>
                    <w:sdtPr>
                      <w:rPr>
                        <w:color w:val="FFFFFF" w:themeColor="background1"/>
                        <w:sz w:val="32"/>
                        <w:szCs w:val="36"/>
                      </w:rPr>
                      <w:alias w:val="Anno"/>
                      <w:id w:val="78709920"/>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31037C">
                    <w:rPr>
                      <w:color w:val="FFFFFF" w:themeColor="background1"/>
                      <w:sz w:val="32"/>
                      <w:szCs w:val="36"/>
                    </w:rPr>
                    <w:t xml:space="preserve"> 2015/16</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984"/>
    <w:multiLevelType w:val="hybridMultilevel"/>
    <w:tmpl w:val="CF520D92"/>
    <w:lvl w:ilvl="0" w:tplc="ED28A0A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6" w15:restartNumberingAfterBreak="0">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7" w15:restartNumberingAfterBreak="0">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8" w15:restartNumberingAfterBreak="0">
    <w:nsid w:val="20B03786"/>
    <w:multiLevelType w:val="hybridMultilevel"/>
    <w:tmpl w:val="09287EEA"/>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9" w15:restartNumberingAfterBreak="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3" w15:restartNumberingAfterBreak="0">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7" w15:restartNumberingAfterBreak="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15:restartNumberingAfterBreak="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1" w15:restartNumberingAfterBreak="0">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33" w15:restartNumberingAfterBreak="0">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7"/>
  </w:num>
  <w:num w:numId="2">
    <w:abstractNumId w:val="20"/>
  </w:num>
  <w:num w:numId="3">
    <w:abstractNumId w:val="0"/>
  </w:num>
  <w:num w:numId="4">
    <w:abstractNumId w:val="24"/>
  </w:num>
  <w:num w:numId="5">
    <w:abstractNumId w:val="7"/>
  </w:num>
  <w:num w:numId="6">
    <w:abstractNumId w:val="29"/>
  </w:num>
  <w:num w:numId="7">
    <w:abstractNumId w:val="15"/>
  </w:num>
  <w:num w:numId="8">
    <w:abstractNumId w:val="18"/>
  </w:num>
  <w:num w:numId="9">
    <w:abstractNumId w:val="17"/>
  </w:num>
  <w:num w:numId="10">
    <w:abstractNumId w:val="26"/>
  </w:num>
  <w:num w:numId="11">
    <w:abstractNumId w:val="8"/>
  </w:num>
  <w:num w:numId="12">
    <w:abstractNumId w:val="13"/>
  </w:num>
  <w:num w:numId="13">
    <w:abstractNumId w:val="34"/>
  </w:num>
  <w:num w:numId="14">
    <w:abstractNumId w:val="19"/>
  </w:num>
  <w:num w:numId="15">
    <w:abstractNumId w:val="12"/>
  </w:num>
  <w:num w:numId="16">
    <w:abstractNumId w:val="1"/>
  </w:num>
  <w:num w:numId="17">
    <w:abstractNumId w:val="22"/>
  </w:num>
  <w:num w:numId="18">
    <w:abstractNumId w:val="28"/>
  </w:num>
  <w:num w:numId="19">
    <w:abstractNumId w:val="9"/>
  </w:num>
  <w:num w:numId="20">
    <w:abstractNumId w:val="33"/>
  </w:num>
  <w:num w:numId="21">
    <w:abstractNumId w:val="31"/>
  </w:num>
  <w:num w:numId="22">
    <w:abstractNumId w:val="11"/>
  </w:num>
  <w:num w:numId="23">
    <w:abstractNumId w:val="10"/>
  </w:num>
  <w:num w:numId="24">
    <w:abstractNumId w:val="3"/>
  </w:num>
  <w:num w:numId="25">
    <w:abstractNumId w:val="2"/>
  </w:num>
  <w:num w:numId="26">
    <w:abstractNumId w:val="16"/>
  </w:num>
  <w:num w:numId="27">
    <w:abstractNumId w:val="30"/>
  </w:num>
  <w:num w:numId="28">
    <w:abstractNumId w:val="14"/>
  </w:num>
  <w:num w:numId="29">
    <w:abstractNumId w:val="6"/>
  </w:num>
  <w:num w:numId="30">
    <w:abstractNumId w:val="5"/>
  </w:num>
  <w:num w:numId="31">
    <w:abstractNumId w:val="23"/>
  </w:num>
  <w:num w:numId="32">
    <w:abstractNumId w:val="32"/>
  </w:num>
  <w:num w:numId="33">
    <w:abstractNumId w:val="21"/>
  </w:num>
  <w:num w:numId="34">
    <w:abstractNumId w:val="25"/>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ZMekRo7h9QxFEanaNVs4Ft494eLdYY6p1GYZnyu6yIy6WE8yB2rY6aIkmba9wE/tCCLMCDZ0TclH2ApQNroVNA==" w:salt="DBfR07ELzuuYFU7MxOqUUg=="/>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4712"/>
    <w:rsid w:val="00042E52"/>
    <w:rsid w:val="00046EB0"/>
    <w:rsid w:val="000A637C"/>
    <w:rsid w:val="00101FE8"/>
    <w:rsid w:val="0013170C"/>
    <w:rsid w:val="0016228B"/>
    <w:rsid w:val="001665A3"/>
    <w:rsid w:val="00171B53"/>
    <w:rsid w:val="001C32C3"/>
    <w:rsid w:val="001E40E0"/>
    <w:rsid w:val="00203929"/>
    <w:rsid w:val="002065E7"/>
    <w:rsid w:val="00252EF0"/>
    <w:rsid w:val="0029057E"/>
    <w:rsid w:val="002C3C2A"/>
    <w:rsid w:val="0031037C"/>
    <w:rsid w:val="00311E98"/>
    <w:rsid w:val="00330B14"/>
    <w:rsid w:val="00390B35"/>
    <w:rsid w:val="003A47FD"/>
    <w:rsid w:val="003C1EFB"/>
    <w:rsid w:val="003D1B37"/>
    <w:rsid w:val="003D6135"/>
    <w:rsid w:val="0045720B"/>
    <w:rsid w:val="004636FA"/>
    <w:rsid w:val="00485240"/>
    <w:rsid w:val="004C4712"/>
    <w:rsid w:val="004D220B"/>
    <w:rsid w:val="005111EF"/>
    <w:rsid w:val="00531324"/>
    <w:rsid w:val="00543828"/>
    <w:rsid w:val="00551606"/>
    <w:rsid w:val="00572D2A"/>
    <w:rsid w:val="005872B2"/>
    <w:rsid w:val="00597CE6"/>
    <w:rsid w:val="005F7332"/>
    <w:rsid w:val="00602A31"/>
    <w:rsid w:val="00604550"/>
    <w:rsid w:val="00632217"/>
    <w:rsid w:val="00637225"/>
    <w:rsid w:val="006400FE"/>
    <w:rsid w:val="00642AC4"/>
    <w:rsid w:val="00645170"/>
    <w:rsid w:val="00662AD5"/>
    <w:rsid w:val="00664C39"/>
    <w:rsid w:val="0067191A"/>
    <w:rsid w:val="00673877"/>
    <w:rsid w:val="0068579D"/>
    <w:rsid w:val="006871B4"/>
    <w:rsid w:val="006A560C"/>
    <w:rsid w:val="006B3259"/>
    <w:rsid w:val="006C53A2"/>
    <w:rsid w:val="006E1C96"/>
    <w:rsid w:val="006F470A"/>
    <w:rsid w:val="00717EE1"/>
    <w:rsid w:val="00734384"/>
    <w:rsid w:val="007732DF"/>
    <w:rsid w:val="00785F50"/>
    <w:rsid w:val="007A11AA"/>
    <w:rsid w:val="007D3D22"/>
    <w:rsid w:val="007F6047"/>
    <w:rsid w:val="00804647"/>
    <w:rsid w:val="00816003"/>
    <w:rsid w:val="00816ADD"/>
    <w:rsid w:val="008339A9"/>
    <w:rsid w:val="00836FA0"/>
    <w:rsid w:val="00837A47"/>
    <w:rsid w:val="00861A2B"/>
    <w:rsid w:val="0087248D"/>
    <w:rsid w:val="00884119"/>
    <w:rsid w:val="008941EE"/>
    <w:rsid w:val="008B57F1"/>
    <w:rsid w:val="008D716A"/>
    <w:rsid w:val="009014C8"/>
    <w:rsid w:val="00912B10"/>
    <w:rsid w:val="00917232"/>
    <w:rsid w:val="00956073"/>
    <w:rsid w:val="00982AB1"/>
    <w:rsid w:val="00994F03"/>
    <w:rsid w:val="009C4E84"/>
    <w:rsid w:val="009D145C"/>
    <w:rsid w:val="009F6023"/>
    <w:rsid w:val="00A30AA8"/>
    <w:rsid w:val="00A56129"/>
    <w:rsid w:val="00A66805"/>
    <w:rsid w:val="00A91FE8"/>
    <w:rsid w:val="00AA7A70"/>
    <w:rsid w:val="00AD0B3A"/>
    <w:rsid w:val="00B43560"/>
    <w:rsid w:val="00B75585"/>
    <w:rsid w:val="00B80E5F"/>
    <w:rsid w:val="00BD03AE"/>
    <w:rsid w:val="00BD5130"/>
    <w:rsid w:val="00BD74AE"/>
    <w:rsid w:val="00BE5F04"/>
    <w:rsid w:val="00C12464"/>
    <w:rsid w:val="00C311E7"/>
    <w:rsid w:val="00C63868"/>
    <w:rsid w:val="00C814FD"/>
    <w:rsid w:val="00CA659C"/>
    <w:rsid w:val="00D03E1D"/>
    <w:rsid w:val="00D93635"/>
    <w:rsid w:val="00DC1D4F"/>
    <w:rsid w:val="00DE365D"/>
    <w:rsid w:val="00DF2840"/>
    <w:rsid w:val="00E4689E"/>
    <w:rsid w:val="00E5068D"/>
    <w:rsid w:val="00EB5B27"/>
    <w:rsid w:val="00EB7E6C"/>
    <w:rsid w:val="00F24BC8"/>
    <w:rsid w:val="00F32299"/>
    <w:rsid w:val="00F5426E"/>
    <w:rsid w:val="00F832DF"/>
    <w:rsid w:val="00FF05B2"/>
    <w:rsid w:val="00FF7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ABEF1CE-D393-4F1E-A34E-ED2B3ED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paragraph" w:styleId="NormaleWeb">
    <w:name w:val="Normal (Web)"/>
    <w:basedOn w:val="Normale"/>
    <w:uiPriority w:val="99"/>
    <w:unhideWhenUsed/>
    <w:rsid w:val="00046E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46EB0"/>
  </w:style>
  <w:style w:type="character" w:styleId="Collegamentoipertestuale">
    <w:name w:val="Hyperlink"/>
    <w:basedOn w:val="Carpredefinitoparagrafo"/>
    <w:uiPriority w:val="99"/>
    <w:semiHidden/>
    <w:unhideWhenUsed/>
    <w:rsid w:val="00046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976092">
      <w:bodyDiv w:val="1"/>
      <w:marLeft w:val="0"/>
      <w:marRight w:val="0"/>
      <w:marTop w:val="0"/>
      <w:marBottom w:val="0"/>
      <w:divBdr>
        <w:top w:val="none" w:sz="0" w:space="0" w:color="auto"/>
        <w:left w:val="none" w:sz="0" w:space="0" w:color="auto"/>
        <w:bottom w:val="none" w:sz="0" w:space="0" w:color="auto"/>
        <w:right w:val="none" w:sz="0" w:space="0" w:color="auto"/>
      </w:divBdr>
    </w:div>
    <w:div w:id="21165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4E7D2A"/>
    <w:rsid w:val="003F1FD2"/>
    <w:rsid w:val="003F33AD"/>
    <w:rsid w:val="004E7D2A"/>
    <w:rsid w:val="005417E3"/>
    <w:rsid w:val="005C2233"/>
    <w:rsid w:val="006E1930"/>
    <w:rsid w:val="00760D58"/>
    <w:rsid w:val="00852176"/>
    <w:rsid w:val="008F1592"/>
    <w:rsid w:val="00B2540E"/>
    <w:rsid w:val="00B4715F"/>
    <w:rsid w:val="00D2480E"/>
    <w:rsid w:val="00D47606"/>
    <w:rsid w:val="00E56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521</Words>
  <Characters>2972</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Lettura visiva (arti figurative): Giotto – “La rinuncia ai beni”</vt:lpstr>
    </vt:vector>
  </TitlesOfParts>
  <Company>Lezioni di Storia dell’Arte - Prof.ssa Annamaria Donadio</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Giotto – “La rinuncia ai beni”</dc:title>
  <dc:subject/>
  <dc:creator>Giacomo</dc:creator>
  <cp:keywords/>
  <dc:description/>
  <cp:lastModifiedBy>Annamaria Donadio</cp:lastModifiedBy>
  <cp:revision>80</cp:revision>
  <dcterms:created xsi:type="dcterms:W3CDTF">2013-10-31T17:24:00Z</dcterms:created>
  <dcterms:modified xsi:type="dcterms:W3CDTF">2016-01-18T18:24:00Z</dcterms:modified>
</cp:coreProperties>
</file>