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12" w:rsidRDefault="003D613A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116840</wp:posOffset>
            </wp:positionV>
            <wp:extent cx="5403850" cy="6715760"/>
            <wp:effectExtent l="19050" t="0" r="6350" b="0"/>
            <wp:wrapSquare wrapText="bothSides"/>
            <wp:docPr id="1" name="Immagine 1" descr="C:\Users\Giacomo\Desktop\arteinlab-lavori in corso\letture visive Bozze\PRIMO OTTOCENTO\9-El_Beso_(Pinacoteca_de_Brera,_Milán,_18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arteinlab-lavori in corso\letture visive Bozze\PRIMO OTTOCENTO\9-El_Beso_(Pinacoteca_de_Brera,_Milán,_1859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671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Default="004C4712" w:rsidP="004C4712"/>
    <w:p w:rsidR="00A30AA8" w:rsidRDefault="00A30AA8" w:rsidP="004C4712"/>
    <w:p w:rsidR="004C4712" w:rsidRDefault="004C4712" w:rsidP="004C4712"/>
    <w:p w:rsidR="00BD03AE" w:rsidRDefault="00BD03AE" w:rsidP="00BD03AE">
      <w:pPr>
        <w:ind w:left="360"/>
        <w:jc w:val="both"/>
        <w:rPr>
          <w:b/>
        </w:rPr>
      </w:pPr>
    </w:p>
    <w:p w:rsidR="00FE1A52" w:rsidRDefault="00FE1A52" w:rsidP="00627D5F">
      <w:pPr>
        <w:jc w:val="both"/>
        <w:rPr>
          <w:b/>
        </w:rPr>
      </w:pPr>
    </w:p>
    <w:p w:rsidR="003D613A" w:rsidRDefault="003D613A" w:rsidP="00627D5F">
      <w:pPr>
        <w:jc w:val="both"/>
        <w:rPr>
          <w:b/>
        </w:rPr>
      </w:pPr>
    </w:p>
    <w:p w:rsidR="003D613A" w:rsidRDefault="003D613A" w:rsidP="00627D5F">
      <w:pPr>
        <w:jc w:val="both"/>
        <w:rPr>
          <w:b/>
        </w:rPr>
      </w:pPr>
    </w:p>
    <w:p w:rsidR="003D613A" w:rsidRDefault="003D613A" w:rsidP="00627D5F">
      <w:pPr>
        <w:jc w:val="both"/>
        <w:rPr>
          <w:b/>
        </w:rPr>
      </w:pPr>
    </w:p>
    <w:p w:rsidR="003D613A" w:rsidRDefault="003D613A" w:rsidP="00627D5F">
      <w:pPr>
        <w:jc w:val="both"/>
        <w:rPr>
          <w:b/>
        </w:rPr>
      </w:pPr>
    </w:p>
    <w:p w:rsidR="003D613A" w:rsidRDefault="003D613A" w:rsidP="00627D5F">
      <w:pPr>
        <w:jc w:val="both"/>
        <w:rPr>
          <w:b/>
        </w:rPr>
      </w:pPr>
    </w:p>
    <w:p w:rsidR="003D613A" w:rsidRDefault="003D613A" w:rsidP="00627D5F">
      <w:pPr>
        <w:jc w:val="both"/>
        <w:rPr>
          <w:b/>
        </w:rPr>
      </w:pPr>
    </w:p>
    <w:p w:rsidR="003D613A" w:rsidRDefault="003D613A" w:rsidP="00627D5F">
      <w:pPr>
        <w:jc w:val="both"/>
        <w:rPr>
          <w:b/>
        </w:rPr>
      </w:pPr>
    </w:p>
    <w:p w:rsidR="003D613A" w:rsidRDefault="003D613A" w:rsidP="00627D5F">
      <w:pPr>
        <w:jc w:val="both"/>
        <w:rPr>
          <w:b/>
        </w:rPr>
      </w:pPr>
    </w:p>
    <w:p w:rsidR="003D613A" w:rsidRDefault="003D613A" w:rsidP="00627D5F">
      <w:pPr>
        <w:jc w:val="both"/>
        <w:rPr>
          <w:b/>
        </w:rPr>
      </w:pPr>
    </w:p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07514F">
        <w:t>“Il bacio”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r w:rsidR="0007514F">
        <w:t xml:space="preserve">Francesco </w:t>
      </w:r>
      <w:proofErr w:type="spellStart"/>
      <w:r w:rsidR="0007514F">
        <w:t>Hayez</w:t>
      </w:r>
      <w:proofErr w:type="spellEnd"/>
    </w:p>
    <w:p w:rsidR="00816003" w:rsidRPr="00D9509A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07514F">
        <w:t>1859</w:t>
      </w:r>
    </w:p>
    <w:p w:rsidR="00785F50" w:rsidRPr="00FE1A52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07514F">
        <w:t>olio su tela</w:t>
      </w:r>
    </w:p>
    <w:p w:rsidR="00816003" w:rsidRPr="00FE1A52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  <w:r w:rsidR="00CB21B2">
        <w:t>112 x 88</w:t>
      </w:r>
    </w:p>
    <w:p w:rsidR="00606FB6" w:rsidRDefault="00816003" w:rsidP="00627D5F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CB21B2">
        <w:t>Milano, Pinacoteca di Brera</w:t>
      </w:r>
    </w:p>
    <w:p w:rsidR="00627D5F" w:rsidRPr="00627D5F" w:rsidRDefault="00627D5F" w:rsidP="00627D5F">
      <w:pPr>
        <w:pStyle w:val="Paragrafoelenco"/>
        <w:jc w:val="both"/>
        <w:rPr>
          <w:b/>
        </w:rPr>
      </w:pPr>
    </w:p>
    <w:p w:rsidR="00A66805" w:rsidRDefault="00252EF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lastRenderedPageBreak/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2928D8" w:rsidRDefault="00282044" w:rsidP="002928D8">
      <w:pPr>
        <w:ind w:left="720"/>
        <w:jc w:val="both"/>
      </w:pPr>
      <w:r w:rsidRPr="002928D8">
        <w:t>Il quadro ebbe un grande successo già all’epoca un cui venne realizzato ed è una delle opere più famose della pittura italiana di tutte le epoche.</w:t>
      </w:r>
      <w:r w:rsidR="002928D8" w:rsidRPr="002928D8">
        <w:t xml:space="preserve"> </w:t>
      </w:r>
      <w:r w:rsidRPr="002928D8">
        <w:t>L’immagine è chiara, semplice ed immediata: una coppia che si bacia con trasporto.</w:t>
      </w:r>
      <w:r w:rsidR="002928D8">
        <w:t xml:space="preserve"> </w:t>
      </w:r>
    </w:p>
    <w:p w:rsidR="002928D8" w:rsidRDefault="002928D8" w:rsidP="002928D8">
      <w:pPr>
        <w:ind w:left="720"/>
        <w:jc w:val="both"/>
      </w:pPr>
      <w:r w:rsidRPr="002928D8">
        <w:t xml:space="preserve">L’uomo ha un ruolo attivo, con le sue mani trattiene la testa della donna che si abbandona all’impeto dell’amato e si lascia condurre. Ha un piede posato sullo scalino, è vestito di tutto punto ed ha un coltello in vita come se fosse pronto a partire o a scappare. Tutto questo accentua la </w:t>
      </w:r>
      <w:r w:rsidRPr="00E178C6">
        <w:rPr>
          <w:b/>
          <w:i/>
        </w:rPr>
        <w:t>drammaticità del bacio</w:t>
      </w:r>
      <w:r w:rsidRPr="002928D8">
        <w:t xml:space="preserve"> e fa pensare ad una separazione, forse ad un addio, non ad un semplice saluto.</w:t>
      </w:r>
      <w:r>
        <w:t xml:space="preserve"> </w:t>
      </w:r>
    </w:p>
    <w:p w:rsidR="00627D5F" w:rsidRDefault="002928D8" w:rsidP="00E178C6">
      <w:pPr>
        <w:ind w:left="720"/>
        <w:jc w:val="both"/>
      </w:pPr>
      <w:r w:rsidRPr="002928D8">
        <w:t xml:space="preserve">Come se non bastasse sullo sfondo a sinistra si </w:t>
      </w:r>
      <w:r w:rsidR="00E178C6">
        <w:t>intra</w:t>
      </w:r>
      <w:r w:rsidRPr="002928D8">
        <w:t xml:space="preserve">vede una sagoma scura sulle scale, il che crea una situazione di tensione, di urgenza. E’ probabile che i due si siano visti in segreto e rischino da un momento all’altro di essere scoperti. L’ambientazione medievale, tanto in voga all’epoca romantica di </w:t>
      </w:r>
      <w:proofErr w:type="spellStart"/>
      <w:r w:rsidRPr="002928D8">
        <w:t>Hayez</w:t>
      </w:r>
      <w:proofErr w:type="spellEnd"/>
      <w:r w:rsidRPr="002928D8">
        <w:t>, arricchisce di mistero tutta la scena.</w:t>
      </w:r>
    </w:p>
    <w:p w:rsidR="00E178C6" w:rsidRPr="00E178C6" w:rsidRDefault="00E178C6" w:rsidP="00E178C6">
      <w:pPr>
        <w:ind w:left="720"/>
        <w:jc w:val="both"/>
      </w:pPr>
    </w:p>
    <w:p w:rsidR="00051CEF" w:rsidRDefault="00AA7A7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2928D8" w:rsidRDefault="002928D8" w:rsidP="002928D8">
      <w:pPr>
        <w:ind w:left="720"/>
        <w:jc w:val="both"/>
      </w:pPr>
      <w:r>
        <w:t>Di questo quadro ci sono</w:t>
      </w:r>
      <w:r w:rsidRPr="002928D8">
        <w:t>, come spesso acc</w:t>
      </w:r>
      <w:r>
        <w:t>ade, diversi livelli di lettura: almeno due.</w:t>
      </w:r>
    </w:p>
    <w:p w:rsidR="002928D8" w:rsidRDefault="002928D8" w:rsidP="002928D8">
      <w:pPr>
        <w:ind w:left="720"/>
        <w:jc w:val="both"/>
      </w:pPr>
      <w:r w:rsidRPr="002928D8">
        <w:t>Il</w:t>
      </w:r>
      <w:r w:rsidR="00773285">
        <w:t xml:space="preserve"> </w:t>
      </w:r>
      <w:r w:rsidR="00773285" w:rsidRPr="00773285">
        <w:rPr>
          <w:b/>
          <w:i/>
        </w:rPr>
        <w:t>primo</w:t>
      </w:r>
      <w:r w:rsidR="00773285">
        <w:t xml:space="preserve"> e </w:t>
      </w:r>
      <w:r w:rsidRPr="002928D8">
        <w:t xml:space="preserve"> più immediato è quello "</w:t>
      </w:r>
      <w:r w:rsidRPr="000E5698">
        <w:rPr>
          <w:b/>
          <w:i/>
        </w:rPr>
        <w:t>sentimentale</w:t>
      </w:r>
      <w:r w:rsidRPr="002928D8">
        <w:t>" ovvero "</w:t>
      </w:r>
      <w:r w:rsidRPr="000E5698">
        <w:rPr>
          <w:b/>
          <w:i/>
        </w:rPr>
        <w:t>romantico</w:t>
      </w:r>
      <w:r w:rsidRPr="002928D8">
        <w:t xml:space="preserve">": la raffigurazione di un bacio appassionato e sensuale. I volti dei due protagonisti si intravedono appena e questo elimina </w:t>
      </w:r>
      <w:r w:rsidR="000E5698">
        <w:t>ogni</w:t>
      </w:r>
      <w:r w:rsidRPr="002928D8">
        <w:t xml:space="preserve"> possibile distrazione e concentra l’attenzione sull’azione dei due amanti.</w:t>
      </w:r>
    </w:p>
    <w:p w:rsidR="002928D8" w:rsidRDefault="002928D8" w:rsidP="002928D8">
      <w:pPr>
        <w:ind w:left="720"/>
        <w:jc w:val="both"/>
      </w:pPr>
      <w:r>
        <w:t>Anche l’atmosfera medievale del castello in cui è ambientata la scena è tipico del romanticismo passionale e “cavalleresco” che animava tutta la cultura letteraria ed artistica del primo Ottocento, non solo in Italia, ma in gran parte dell’Europa” (</w:t>
      </w:r>
      <w:r w:rsidRPr="002928D8">
        <w:rPr>
          <w:i/>
        </w:rPr>
        <w:t>si vedano a tal proposito le lezioni teoriche sul “Pittura romantica in Europa” e “Pittura romantica in Italia” nella sezione &gt;&gt;Storia dell’arte&gt;&gt; Classe Terza</w:t>
      </w:r>
      <w:r>
        <w:t>)</w:t>
      </w:r>
    </w:p>
    <w:p w:rsidR="002928D8" w:rsidRDefault="00860486" w:rsidP="002928D8">
      <w:pPr>
        <w:ind w:left="720"/>
        <w:jc w:val="both"/>
        <w:rPr>
          <w:rFonts w:cs="Arial"/>
          <w:color w:val="252525"/>
          <w:shd w:val="clear" w:color="auto" w:fill="FFFFFF"/>
        </w:rPr>
      </w:pPr>
      <w:r>
        <w:t xml:space="preserve">Per quanto riguarda il </w:t>
      </w:r>
      <w:r w:rsidRPr="00773285">
        <w:rPr>
          <w:b/>
          <w:i/>
        </w:rPr>
        <w:t>secondo</w:t>
      </w:r>
      <w:r>
        <w:t xml:space="preserve"> e meno immediato livello d’interpretazione del quadro</w:t>
      </w:r>
      <w:r w:rsidR="00773285">
        <w:t xml:space="preserve"> è </w:t>
      </w:r>
      <w:r w:rsidR="00773285" w:rsidRPr="00773285">
        <w:rPr>
          <w:b/>
          <w:i/>
        </w:rPr>
        <w:t>di natura politica</w:t>
      </w:r>
      <w:r>
        <w:t xml:space="preserve">, </w:t>
      </w:r>
      <w:r w:rsidRPr="00860486">
        <w:t>per comprenderlo bisogna fare u</w:t>
      </w:r>
      <w:r>
        <w:t>na piccola introduzione storica. I</w:t>
      </w:r>
      <w:r w:rsidRPr="00860486">
        <w:t xml:space="preserve">l quadro è del </w:t>
      </w:r>
      <w:r w:rsidRPr="00773285">
        <w:rPr>
          <w:b/>
          <w:i/>
        </w:rPr>
        <w:t>1859</w:t>
      </w:r>
      <w:r w:rsidRPr="00860486">
        <w:t xml:space="preserve">, siamo in pieno </w:t>
      </w:r>
      <w:r w:rsidRPr="00773285">
        <w:rPr>
          <w:b/>
          <w:i/>
        </w:rPr>
        <w:t>Risorgimento</w:t>
      </w:r>
      <w:r>
        <w:t xml:space="preserve">, all’epoca della </w:t>
      </w:r>
      <w:r w:rsidRPr="00773285">
        <w:rPr>
          <w:b/>
          <w:i/>
        </w:rPr>
        <w:t>Seconda Guerra d’Indipendenza</w:t>
      </w:r>
      <w:r>
        <w:t xml:space="preserve"> che vide </w:t>
      </w:r>
      <w:r w:rsidRPr="00773285">
        <w:rPr>
          <w:i/>
          <w:u w:val="single"/>
        </w:rPr>
        <w:t>l’alleanza tra il Regno di Sardegna di Vittorio Emanuele II e Cavour con la Francia di Napoleone III per strappare agli austriaci la Lombardia e il Veneto</w:t>
      </w:r>
      <w:r w:rsidRPr="00860486">
        <w:t>.</w:t>
      </w:r>
      <w:r>
        <w:t xml:space="preserve"> </w:t>
      </w:r>
      <w:r w:rsidR="00B41429">
        <w:t>Infatti</w:t>
      </w:r>
      <w:r w:rsidR="00B41429" w:rsidRPr="00B41429">
        <w:t>, b</w:t>
      </w:r>
      <w:r w:rsidR="00B41429" w:rsidRPr="00B41429">
        <w:rPr>
          <w:rFonts w:cs="Arial"/>
          <w:color w:val="252525"/>
          <w:shd w:val="clear" w:color="auto" w:fill="FFFFFF"/>
        </w:rPr>
        <w:t xml:space="preserve">isogna ricordare che questo quadro venne presentato </w:t>
      </w:r>
      <w:r w:rsidR="00B41429" w:rsidRPr="00631E31">
        <w:rPr>
          <w:rFonts w:cs="Arial"/>
          <w:b/>
          <w:i/>
          <w:color w:val="252525"/>
          <w:shd w:val="clear" w:color="auto" w:fill="FFFFFF"/>
        </w:rPr>
        <w:t>all'Esposizione di Brera del 1859</w:t>
      </w:r>
      <w:r w:rsidR="00B41429" w:rsidRPr="00B41429">
        <w:rPr>
          <w:rFonts w:cs="Arial"/>
          <w:color w:val="252525"/>
          <w:shd w:val="clear" w:color="auto" w:fill="FFFFFF"/>
        </w:rPr>
        <w:t>, a soli tre mesi dall'ingresso di</w:t>
      </w:r>
      <w:r w:rsidR="00B41429" w:rsidRPr="00B41429">
        <w:rPr>
          <w:rStyle w:val="apple-converted-space"/>
          <w:rFonts w:cs="Arial"/>
          <w:color w:val="252525"/>
          <w:shd w:val="clear" w:color="auto" w:fill="FFFFFF"/>
        </w:rPr>
        <w:t> </w:t>
      </w:r>
      <w:r w:rsidR="00B41429" w:rsidRPr="00B41429">
        <w:rPr>
          <w:rFonts w:cs="Arial"/>
          <w:shd w:val="clear" w:color="auto" w:fill="FFFFFF"/>
        </w:rPr>
        <w:t>Vittorio Emanuele II</w:t>
      </w:r>
      <w:r w:rsidR="00B41429" w:rsidRPr="00B41429">
        <w:rPr>
          <w:rStyle w:val="apple-converted-space"/>
          <w:rFonts w:cs="Arial"/>
          <w:color w:val="252525"/>
          <w:shd w:val="clear" w:color="auto" w:fill="FFFFFF"/>
        </w:rPr>
        <w:t> </w:t>
      </w:r>
      <w:r w:rsidR="00B41429" w:rsidRPr="00B41429">
        <w:rPr>
          <w:rFonts w:cs="Arial"/>
          <w:color w:val="252525"/>
          <w:shd w:val="clear" w:color="auto" w:fill="FFFFFF"/>
        </w:rPr>
        <w:t>e</w:t>
      </w:r>
      <w:r w:rsidR="00B41429" w:rsidRPr="00B41429">
        <w:rPr>
          <w:rStyle w:val="apple-converted-space"/>
          <w:rFonts w:cs="Arial"/>
          <w:color w:val="252525"/>
          <w:shd w:val="clear" w:color="auto" w:fill="FFFFFF"/>
        </w:rPr>
        <w:t> </w:t>
      </w:r>
      <w:r w:rsidR="00B41429" w:rsidRPr="00B41429">
        <w:rPr>
          <w:rFonts w:cs="Arial"/>
          <w:shd w:val="clear" w:color="auto" w:fill="FFFFFF"/>
        </w:rPr>
        <w:t>Napoleone III</w:t>
      </w:r>
      <w:r w:rsidR="00B41429" w:rsidRPr="00B41429">
        <w:rPr>
          <w:rStyle w:val="apple-converted-space"/>
          <w:rFonts w:cs="Arial"/>
          <w:color w:val="252525"/>
          <w:shd w:val="clear" w:color="auto" w:fill="FFFFFF"/>
        </w:rPr>
        <w:t> </w:t>
      </w:r>
      <w:r w:rsidR="00B41429" w:rsidRPr="00B41429">
        <w:rPr>
          <w:rFonts w:cs="Arial"/>
          <w:color w:val="252525"/>
          <w:shd w:val="clear" w:color="auto" w:fill="FFFFFF"/>
        </w:rPr>
        <w:t>a</w:t>
      </w:r>
      <w:r w:rsidR="00B41429" w:rsidRPr="00B41429">
        <w:rPr>
          <w:rStyle w:val="apple-converted-space"/>
          <w:rFonts w:cs="Arial"/>
          <w:color w:val="252525"/>
          <w:shd w:val="clear" w:color="auto" w:fill="FFFFFF"/>
        </w:rPr>
        <w:t> </w:t>
      </w:r>
      <w:r w:rsidR="00B41429" w:rsidRPr="00B41429">
        <w:rPr>
          <w:rFonts w:cs="Arial"/>
          <w:shd w:val="clear" w:color="auto" w:fill="FFFFFF"/>
        </w:rPr>
        <w:t>Milano</w:t>
      </w:r>
      <w:r w:rsidR="00B41429" w:rsidRPr="00B41429">
        <w:rPr>
          <w:rFonts w:cs="Arial"/>
          <w:color w:val="252525"/>
          <w:shd w:val="clear" w:color="auto" w:fill="FFFFFF"/>
        </w:rPr>
        <w:t>.</w:t>
      </w:r>
    </w:p>
    <w:p w:rsidR="00901A70" w:rsidRDefault="00901A70" w:rsidP="002928D8">
      <w:pPr>
        <w:ind w:left="720"/>
        <w:jc w:val="both"/>
      </w:pPr>
      <w:r w:rsidRPr="00901A70">
        <w:t>L’artista quindi, utilizza questa am</w:t>
      </w:r>
      <w:r w:rsidR="00057C70">
        <w:t>bientazione medievale per fare</w:t>
      </w:r>
      <w:r w:rsidRPr="00901A70">
        <w:t xml:space="preserve"> riferimento a fatti del suo tempo. Non era la prima volta che questo accadeva. Perciò possiamo interpretare l’immagine del bacio come quella di un patriota pronto a partire, (il piede sullo scalino), per la battaglia o magari per l’esilio, che saluta un’ultima volta la sua amata.</w:t>
      </w:r>
    </w:p>
    <w:p w:rsidR="00901A70" w:rsidRPr="00F914F4" w:rsidRDefault="00901A70" w:rsidP="00F914F4">
      <w:pPr>
        <w:ind w:left="720"/>
        <w:jc w:val="both"/>
        <w:rPr>
          <w:i/>
        </w:rPr>
      </w:pPr>
      <w:r>
        <w:t xml:space="preserve">Dunque, il secondo livello di lettura, </w:t>
      </w:r>
      <w:r w:rsidRPr="00057C70">
        <w:rPr>
          <w:i/>
          <w:u w:val="single"/>
        </w:rPr>
        <w:t>celebra l’</w:t>
      </w:r>
      <w:r w:rsidR="00763E27" w:rsidRPr="00057C70">
        <w:rPr>
          <w:i/>
          <w:u w:val="single"/>
        </w:rPr>
        <w:t>alleanza tra Francia e Italia (a</w:t>
      </w:r>
      <w:r w:rsidRPr="00057C70">
        <w:rPr>
          <w:i/>
          <w:u w:val="single"/>
        </w:rPr>
        <w:t xml:space="preserve">ccordi di </w:t>
      </w:r>
      <w:proofErr w:type="spellStart"/>
      <w:r w:rsidRPr="00057C70">
        <w:rPr>
          <w:i/>
          <w:u w:val="single"/>
        </w:rPr>
        <w:t>Plombières</w:t>
      </w:r>
      <w:proofErr w:type="spellEnd"/>
      <w:r w:rsidRPr="00057C70">
        <w:rPr>
          <w:i/>
          <w:u w:val="single"/>
        </w:rPr>
        <w:t xml:space="preserve">), </w:t>
      </w:r>
      <w:r w:rsidR="00057C70" w:rsidRPr="00057C70">
        <w:rPr>
          <w:i/>
          <w:u w:val="single"/>
        </w:rPr>
        <w:t>così come</w:t>
      </w:r>
      <w:r w:rsidRPr="00057C70">
        <w:rPr>
          <w:i/>
          <w:u w:val="single"/>
        </w:rPr>
        <w:t xml:space="preserve"> l’abbraccio e il bacio tra i due personaggi rappresenta l’alleanza di due stati, di due popoli</w:t>
      </w:r>
      <w:r w:rsidRPr="00057C70">
        <w:rPr>
          <w:i/>
        </w:rPr>
        <w:t>.</w:t>
      </w:r>
    </w:p>
    <w:p w:rsidR="00627D5F" w:rsidRPr="00763E27" w:rsidRDefault="00901A70" w:rsidP="00763E27">
      <w:pPr>
        <w:ind w:left="720"/>
        <w:jc w:val="both"/>
      </w:pPr>
      <w:r>
        <w:lastRenderedPageBreak/>
        <w:t xml:space="preserve">Non a caso i due personaggi nei loro </w:t>
      </w:r>
      <w:r w:rsidRPr="00752366">
        <w:rPr>
          <w:b/>
          <w:i/>
        </w:rPr>
        <w:t>vestiti</w:t>
      </w:r>
      <w:r>
        <w:t xml:space="preserve"> riecheggiano i </w:t>
      </w:r>
      <w:r w:rsidRPr="00752366">
        <w:rPr>
          <w:i/>
          <w:u w:val="single"/>
        </w:rPr>
        <w:t>colori della bandiera italiana e di quella francese</w:t>
      </w:r>
      <w:r>
        <w:t xml:space="preserve">: il bianco della sottoveste della donna, il rosso della calzamaglia, il verde </w:t>
      </w:r>
      <w:r w:rsidR="00AC0AF8">
        <w:t xml:space="preserve">della piuma sul cappello e </w:t>
      </w:r>
      <w:r>
        <w:t>del</w:t>
      </w:r>
      <w:r w:rsidR="00752366" w:rsidRPr="00752366">
        <w:t xml:space="preserve"> </w:t>
      </w:r>
      <w:r w:rsidR="00752366">
        <w:t>risvolto del</w:t>
      </w:r>
      <w:r w:rsidR="00AC0AF8">
        <w:t xml:space="preserve"> mantello </w:t>
      </w:r>
      <w:r>
        <w:t xml:space="preserve">dell’uomo e, </w:t>
      </w:r>
      <w:r w:rsidR="00AC0AF8">
        <w:t>infine</w:t>
      </w:r>
      <w:r>
        <w:t>, l'azzurro del vestito della donna.</w:t>
      </w:r>
    </w:p>
    <w:p w:rsidR="00B43560" w:rsidRDefault="00EB5B27" w:rsidP="0016228B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E178C6" w:rsidRDefault="00763E27" w:rsidP="00763E27">
      <w:pPr>
        <w:ind w:left="720"/>
        <w:jc w:val="both"/>
        <w:rPr>
          <w:rFonts w:cs="Arial"/>
          <w:color w:val="252525"/>
          <w:shd w:val="clear" w:color="auto" w:fill="FFFFFF"/>
        </w:rPr>
      </w:pPr>
      <w:r w:rsidRPr="00763E27">
        <w:rPr>
          <w:rFonts w:cs="Arial"/>
          <w:color w:val="252525"/>
          <w:shd w:val="clear" w:color="auto" w:fill="FFFFFF"/>
        </w:rPr>
        <w:t>Ciò che colpisce immediatamente l'osservatore</w:t>
      </w:r>
      <w:r>
        <w:rPr>
          <w:rFonts w:cs="Arial"/>
          <w:color w:val="252525"/>
          <w:shd w:val="clear" w:color="auto" w:fill="FFFFFF"/>
        </w:rPr>
        <w:t xml:space="preserve"> e lo coinvolge emotivamente</w:t>
      </w:r>
      <w:r w:rsidRPr="00763E27">
        <w:rPr>
          <w:rFonts w:cs="Arial"/>
          <w:color w:val="252525"/>
          <w:shd w:val="clear" w:color="auto" w:fill="FFFFFF"/>
        </w:rPr>
        <w:t xml:space="preserve"> è la carica di </w:t>
      </w:r>
      <w:r w:rsidRPr="00574690">
        <w:rPr>
          <w:rFonts w:cs="Arial"/>
          <w:i/>
          <w:color w:val="252525"/>
          <w:shd w:val="clear" w:color="auto" w:fill="FFFFFF"/>
        </w:rPr>
        <w:t>sensualità</w:t>
      </w:r>
      <w:r w:rsidRPr="00763E27">
        <w:rPr>
          <w:rFonts w:cs="Arial"/>
          <w:color w:val="252525"/>
          <w:shd w:val="clear" w:color="auto" w:fill="FFFFFF"/>
        </w:rPr>
        <w:t xml:space="preserve"> che scaturisce dall'abbraccio dei </w:t>
      </w:r>
      <w:r w:rsidRPr="00574690">
        <w:rPr>
          <w:rFonts w:cs="Arial"/>
          <w:i/>
          <w:color w:val="252525"/>
          <w:shd w:val="clear" w:color="auto" w:fill="FFFFFF"/>
        </w:rPr>
        <w:t>due amanti posti</w:t>
      </w:r>
      <w:r>
        <w:rPr>
          <w:rFonts w:cs="Arial"/>
          <w:color w:val="252525"/>
          <w:shd w:val="clear" w:color="auto" w:fill="FFFFFF"/>
        </w:rPr>
        <w:t xml:space="preserve"> </w:t>
      </w:r>
      <w:r w:rsidRPr="00574690">
        <w:rPr>
          <w:rFonts w:cs="Arial"/>
          <w:i/>
          <w:color w:val="252525"/>
          <w:shd w:val="clear" w:color="auto" w:fill="FFFFFF"/>
        </w:rPr>
        <w:t>sull’asse di simmetria della composizione</w:t>
      </w:r>
      <w:r>
        <w:rPr>
          <w:rFonts w:cs="Arial"/>
          <w:color w:val="252525"/>
          <w:shd w:val="clear" w:color="auto" w:fill="FFFFFF"/>
        </w:rPr>
        <w:t>.</w:t>
      </w:r>
    </w:p>
    <w:p w:rsidR="00574690" w:rsidRDefault="00E178C6" w:rsidP="00763E27">
      <w:pPr>
        <w:ind w:left="720"/>
        <w:jc w:val="both"/>
        <w:rPr>
          <w:color w:val="000000"/>
          <w:shd w:val="clear" w:color="auto" w:fill="FFFFFF"/>
        </w:rPr>
      </w:pPr>
      <w:r w:rsidRPr="00E178C6">
        <w:rPr>
          <w:bCs/>
          <w:color w:val="000000"/>
          <w:shd w:val="clear" w:color="auto" w:fill="FFFFFF"/>
        </w:rPr>
        <w:t>Il linguaggio visivo nell'opera</w:t>
      </w:r>
      <w:r w:rsidR="00574690">
        <w:rPr>
          <w:bCs/>
          <w:color w:val="000000"/>
          <w:shd w:val="clear" w:color="auto" w:fill="FFFFFF"/>
        </w:rPr>
        <w:t xml:space="preserve"> </w:t>
      </w:r>
      <w:r w:rsidRPr="00E178C6">
        <w:rPr>
          <w:color w:val="000000"/>
          <w:shd w:val="clear" w:color="auto" w:fill="FFFFFF"/>
        </w:rPr>
        <w:t xml:space="preserve">viene espresso da </w:t>
      </w:r>
      <w:proofErr w:type="spellStart"/>
      <w:r w:rsidRPr="00E178C6">
        <w:rPr>
          <w:color w:val="000000"/>
          <w:shd w:val="clear" w:color="auto" w:fill="FFFFFF"/>
        </w:rPr>
        <w:t>Hayez</w:t>
      </w:r>
      <w:proofErr w:type="spellEnd"/>
      <w:r w:rsidRPr="00E178C6">
        <w:rPr>
          <w:color w:val="000000"/>
          <w:shd w:val="clear" w:color="auto" w:fill="FFFFFF"/>
        </w:rPr>
        <w:t xml:space="preserve"> attraverso una </w:t>
      </w:r>
      <w:r w:rsidRPr="00E178C6">
        <w:rPr>
          <w:b/>
          <w:i/>
          <w:color w:val="000000"/>
          <w:shd w:val="clear" w:color="auto" w:fill="FFFFFF"/>
        </w:rPr>
        <w:t>linea</w:t>
      </w:r>
      <w:r w:rsidRPr="00E178C6">
        <w:rPr>
          <w:color w:val="000000"/>
          <w:shd w:val="clear" w:color="auto" w:fill="FFFFFF"/>
        </w:rPr>
        <w:t xml:space="preserve"> </w:t>
      </w:r>
      <w:r w:rsidRPr="00E178C6">
        <w:rPr>
          <w:b/>
          <w:i/>
          <w:color w:val="000000"/>
          <w:shd w:val="clear" w:color="auto" w:fill="FFFFFF"/>
        </w:rPr>
        <w:t>morbida</w:t>
      </w:r>
      <w:r w:rsidRPr="00E178C6">
        <w:rPr>
          <w:color w:val="000000"/>
          <w:shd w:val="clear" w:color="auto" w:fill="FFFFFF"/>
        </w:rPr>
        <w:t xml:space="preserve"> che descrive e definisce i contorni e i particolari dei due personaggi. </w:t>
      </w:r>
    </w:p>
    <w:p w:rsidR="00E178C6" w:rsidRDefault="00E178C6" w:rsidP="00763E27">
      <w:pPr>
        <w:ind w:left="720"/>
        <w:jc w:val="both"/>
        <w:rPr>
          <w:color w:val="000000"/>
          <w:shd w:val="clear" w:color="auto" w:fill="FFFFFF"/>
        </w:rPr>
      </w:pPr>
      <w:r w:rsidRPr="00E178C6">
        <w:rPr>
          <w:color w:val="000000"/>
          <w:shd w:val="clear" w:color="auto" w:fill="FFFFFF"/>
        </w:rPr>
        <w:t xml:space="preserve">Le </w:t>
      </w:r>
      <w:r w:rsidRPr="00E178C6">
        <w:rPr>
          <w:b/>
          <w:i/>
          <w:color w:val="000000"/>
          <w:shd w:val="clear" w:color="auto" w:fill="FFFFFF"/>
        </w:rPr>
        <w:t>architetture</w:t>
      </w:r>
      <w:r w:rsidRPr="00E178C6">
        <w:rPr>
          <w:color w:val="000000"/>
          <w:shd w:val="clear" w:color="auto" w:fill="FFFFFF"/>
        </w:rPr>
        <w:t xml:space="preserve"> che si vedono invece sono definite da </w:t>
      </w:r>
      <w:r w:rsidRPr="00E178C6">
        <w:rPr>
          <w:b/>
          <w:i/>
          <w:color w:val="000000"/>
          <w:shd w:val="clear" w:color="auto" w:fill="FFFFFF"/>
        </w:rPr>
        <w:t>andamenti</w:t>
      </w:r>
      <w:r w:rsidRPr="00E178C6">
        <w:rPr>
          <w:color w:val="000000"/>
          <w:shd w:val="clear" w:color="auto" w:fill="FFFFFF"/>
        </w:rPr>
        <w:t xml:space="preserve"> lineari in prevalenza </w:t>
      </w:r>
      <w:r w:rsidRPr="00E178C6">
        <w:rPr>
          <w:b/>
          <w:i/>
          <w:color w:val="000000"/>
          <w:shd w:val="clear" w:color="auto" w:fill="FFFFFF"/>
        </w:rPr>
        <w:t>rettilinei</w:t>
      </w:r>
      <w:r w:rsidRPr="00E178C6">
        <w:rPr>
          <w:color w:val="000000"/>
          <w:shd w:val="clear" w:color="auto" w:fill="FFFFFF"/>
        </w:rPr>
        <w:t xml:space="preserve">. </w:t>
      </w:r>
    </w:p>
    <w:p w:rsidR="00574690" w:rsidRDefault="00E178C6" w:rsidP="00763E27">
      <w:pPr>
        <w:ind w:left="720"/>
        <w:jc w:val="both"/>
        <w:rPr>
          <w:color w:val="000000"/>
          <w:shd w:val="clear" w:color="auto" w:fill="FFFFFF"/>
        </w:rPr>
      </w:pPr>
      <w:r w:rsidRPr="00E178C6">
        <w:rPr>
          <w:color w:val="000000"/>
          <w:shd w:val="clear" w:color="auto" w:fill="FFFFFF"/>
        </w:rPr>
        <w:t xml:space="preserve">La resa della </w:t>
      </w:r>
      <w:r w:rsidRPr="00E178C6">
        <w:rPr>
          <w:b/>
          <w:i/>
          <w:color w:val="000000"/>
          <w:shd w:val="clear" w:color="auto" w:fill="FFFFFF"/>
        </w:rPr>
        <w:t>luce</w:t>
      </w:r>
      <w:r w:rsidRPr="00E178C6">
        <w:rPr>
          <w:color w:val="000000"/>
          <w:shd w:val="clear" w:color="auto" w:fill="FFFFFF"/>
        </w:rPr>
        <w:t xml:space="preserve"> che sembra provenire da una fonte interna al dipinto contribuisce a rendere i </w:t>
      </w:r>
      <w:r w:rsidRPr="00E178C6">
        <w:rPr>
          <w:b/>
          <w:i/>
          <w:color w:val="000000"/>
          <w:shd w:val="clear" w:color="auto" w:fill="FFFFFF"/>
        </w:rPr>
        <w:t>colori</w:t>
      </w:r>
      <w:r w:rsidRPr="00E178C6">
        <w:rPr>
          <w:color w:val="000000"/>
          <w:shd w:val="clear" w:color="auto" w:fill="FFFFFF"/>
        </w:rPr>
        <w:t xml:space="preserve"> molto più </w:t>
      </w:r>
      <w:r w:rsidRPr="00E178C6">
        <w:rPr>
          <w:b/>
          <w:i/>
          <w:color w:val="000000"/>
          <w:shd w:val="clear" w:color="auto" w:fill="FFFFFF"/>
        </w:rPr>
        <w:t>tenui</w:t>
      </w:r>
      <w:r w:rsidRPr="00E178C6">
        <w:rPr>
          <w:color w:val="000000"/>
          <w:shd w:val="clear" w:color="auto" w:fill="FFFFFF"/>
        </w:rPr>
        <w:t xml:space="preserve">. </w:t>
      </w:r>
    </w:p>
    <w:p w:rsidR="00E178C6" w:rsidRDefault="00E178C6" w:rsidP="00763E27">
      <w:pPr>
        <w:ind w:left="720"/>
        <w:jc w:val="both"/>
        <w:rPr>
          <w:color w:val="000000"/>
          <w:shd w:val="clear" w:color="auto" w:fill="FFFFFF"/>
        </w:rPr>
      </w:pPr>
      <w:r w:rsidRPr="00E178C6">
        <w:rPr>
          <w:color w:val="000000"/>
          <w:shd w:val="clear" w:color="auto" w:fill="FFFFFF"/>
        </w:rPr>
        <w:t xml:space="preserve">Inoltre i passaggi e gli stacchi del </w:t>
      </w:r>
      <w:r w:rsidRPr="00E178C6">
        <w:rPr>
          <w:b/>
          <w:i/>
          <w:color w:val="000000"/>
          <w:shd w:val="clear" w:color="auto" w:fill="FFFFFF"/>
        </w:rPr>
        <w:t>chiaroscuro</w:t>
      </w:r>
      <w:r w:rsidRPr="00E178C6">
        <w:rPr>
          <w:color w:val="000000"/>
          <w:shd w:val="clear" w:color="auto" w:fill="FFFFFF"/>
        </w:rPr>
        <w:t xml:space="preserve"> sono forti e riescono ad accentuare i volumi dei due corpi dei personaggi. </w:t>
      </w:r>
    </w:p>
    <w:p w:rsidR="00E178C6" w:rsidRDefault="00E178C6" w:rsidP="00763E27">
      <w:pPr>
        <w:ind w:left="720"/>
        <w:jc w:val="both"/>
        <w:rPr>
          <w:rStyle w:val="apple-converted-space"/>
          <w:rFonts w:cs="Arial"/>
          <w:color w:val="252525"/>
          <w:shd w:val="clear" w:color="auto" w:fill="FFFFFF"/>
        </w:rPr>
      </w:pPr>
      <w:r w:rsidRPr="00E178C6">
        <w:rPr>
          <w:color w:val="000000"/>
          <w:shd w:val="clear" w:color="auto" w:fill="FFFFFF"/>
        </w:rPr>
        <w:t xml:space="preserve">Osservando vediamo anche come la caratterizzazione visiva delle superfici è particolarmente evidente nella </w:t>
      </w:r>
      <w:r w:rsidRPr="00E178C6">
        <w:rPr>
          <w:b/>
          <w:i/>
          <w:color w:val="000000"/>
          <w:shd w:val="clear" w:color="auto" w:fill="FFFFFF"/>
        </w:rPr>
        <w:t>resa dei materiali</w:t>
      </w:r>
      <w:r w:rsidRPr="00E178C6">
        <w:rPr>
          <w:color w:val="000000"/>
          <w:shd w:val="clear" w:color="auto" w:fill="FFFFFF"/>
        </w:rPr>
        <w:t xml:space="preserve">. Infatti vediamo quanto siano realistici e ben realizzati i pavimenti, le pareti usurate o quei meravigliosi tessuti degli abiti. Per esempio l'effetto </w:t>
      </w:r>
      <w:r w:rsidRPr="007F0EA6">
        <w:rPr>
          <w:color w:val="000000"/>
          <w:shd w:val="clear" w:color="auto" w:fill="FFFFFF"/>
        </w:rPr>
        <w:t>dell'</w:t>
      </w:r>
      <w:r w:rsidRPr="007F0EA6">
        <w:rPr>
          <w:b/>
          <w:i/>
          <w:color w:val="000000"/>
          <w:shd w:val="clear" w:color="auto" w:fill="FFFFFF"/>
        </w:rPr>
        <w:t xml:space="preserve">abito della donna </w:t>
      </w:r>
      <w:r w:rsidRPr="00E178C6">
        <w:rPr>
          <w:color w:val="000000"/>
          <w:shd w:val="clear" w:color="auto" w:fill="FFFFFF"/>
        </w:rPr>
        <w:t xml:space="preserve">con quei riflessi realistici che quasi viene voglia di toccarlo per constatare la lucentezza del tessuto. </w:t>
      </w:r>
    </w:p>
    <w:p w:rsidR="00E178C6" w:rsidRPr="00E178C6" w:rsidRDefault="00E178C6" w:rsidP="00763E27">
      <w:pPr>
        <w:ind w:left="720"/>
        <w:jc w:val="both"/>
        <w:rPr>
          <w:b/>
        </w:rPr>
      </w:pPr>
      <w:r w:rsidRPr="00E178C6">
        <w:rPr>
          <w:rStyle w:val="apple-converted-space"/>
          <w:rFonts w:cs="Arial"/>
          <w:color w:val="252525"/>
          <w:shd w:val="clear" w:color="auto" w:fill="FFFFFF"/>
        </w:rPr>
        <w:t xml:space="preserve">Il </w:t>
      </w:r>
      <w:r w:rsidRPr="00E178C6">
        <w:rPr>
          <w:rFonts w:cs="Arial"/>
          <w:color w:val="252525"/>
          <w:shd w:val="clear" w:color="auto" w:fill="FFFFFF"/>
        </w:rPr>
        <w:t>legame passionale tra i due è tanto forte che riesce ad annullare ogni contrasto, come quello del freddo celeste della veste della donna e del colore caldo dell'abito dell'uomo</w:t>
      </w:r>
      <w:r>
        <w:rPr>
          <w:rFonts w:cs="Arial"/>
          <w:color w:val="252525"/>
          <w:shd w:val="clear" w:color="auto" w:fill="FFFFFF"/>
        </w:rPr>
        <w:t>.</w:t>
      </w:r>
    </w:p>
    <w:p w:rsidR="004D71C9" w:rsidRPr="00E178C6" w:rsidRDefault="004D71C9" w:rsidP="004D71C9">
      <w:pPr>
        <w:pStyle w:val="Paragrafoelenco"/>
        <w:ind w:left="1080"/>
        <w:jc w:val="both"/>
      </w:pPr>
    </w:p>
    <w:p w:rsidR="006871B4" w:rsidRPr="006871B4" w:rsidRDefault="006871B4" w:rsidP="006871B4">
      <w:pPr>
        <w:ind w:left="2124"/>
        <w:jc w:val="both"/>
        <w:rPr>
          <w:i/>
        </w:rPr>
      </w:pP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BC4" w:rsidRDefault="00B41BC4" w:rsidP="004C4712">
      <w:pPr>
        <w:spacing w:after="0" w:line="240" w:lineRule="auto"/>
      </w:pPr>
      <w:r>
        <w:separator/>
      </w:r>
    </w:p>
  </w:endnote>
  <w:endnote w:type="continuationSeparator" w:id="0">
    <w:p w:rsidR="00B41BC4" w:rsidRDefault="00B41BC4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261F1E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</w:t>
                      </w:r>
                      <w:proofErr w:type="spellStart"/>
                      <w:r w:rsidRPr="005F7332">
                        <w:rPr>
                          <w:color w:val="FFFFFF" w:themeColor="background1"/>
                          <w:spacing w:val="60"/>
                        </w:rPr>
                        <w:t>Donadio</w:t>
                      </w:r>
                      <w:proofErr w:type="spellEnd"/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4423F2" w:rsidRPr="004423F2">
                      <w:rPr>
                        <w:noProof/>
                        <w:color w:val="FFFFFF" w:themeColor="background1"/>
                      </w:rPr>
                      <w:t>3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BC4" w:rsidRDefault="00B41BC4" w:rsidP="004C4712">
      <w:pPr>
        <w:spacing w:after="0" w:line="240" w:lineRule="auto"/>
      </w:pPr>
      <w:r>
        <w:separator/>
      </w:r>
    </w:p>
  </w:footnote>
  <w:footnote w:type="continuationSeparator" w:id="0">
    <w:p w:rsidR="00B41BC4" w:rsidRDefault="00B41BC4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261F1E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4C4712" w:rsidRDefault="00330B14">
                      <w:pPr>
                        <w:pStyle w:val="Intestazion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B41E4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a (arti figurative): F. </w:t>
                      </w:r>
                      <w:proofErr w:type="spellStart"/>
                      <w:r w:rsidR="00B41E46">
                        <w:rPr>
                          <w:color w:val="FFFFFF" w:themeColor="background1"/>
                          <w:sz w:val="28"/>
                          <w:szCs w:val="28"/>
                        </w:rPr>
                        <w:t>Hayez</w:t>
                      </w:r>
                      <w:proofErr w:type="spellEnd"/>
                      <w:r w:rsidR="00B41E4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“Il bacio” 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261F1E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proofErr w:type="spellEnd"/>
                  <w:r w:rsidR="00B41E46">
                    <w:rPr>
                      <w:color w:val="FFFFFF" w:themeColor="background1"/>
                      <w:sz w:val="32"/>
                      <w:szCs w:val="36"/>
                    </w:rPr>
                    <w:t xml:space="preserve"> 2013/14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/>
  <w:documentProtection w:edit="readOnly" w:enforcement="1" w:cryptProviderType="rsaFull" w:cryptAlgorithmClass="hash" w:cryptAlgorithmType="typeAny" w:cryptAlgorithmSid="4" w:cryptSpinCount="100000" w:hash="IqREtKUunufCxGe5hFqJW1L4Ay0=" w:salt="UGaBqm3vSG5P1gJw1mKUxg=="/>
  <w:defaultTabStop w:val="708"/>
  <w:hyphenationZone w:val="283"/>
  <w:characterSpacingControl w:val="doNotCompress"/>
  <w:hdrShapeDefaults>
    <o:shapedefaults v:ext="edit" spidmax="14338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42E52"/>
    <w:rsid w:val="00051CEF"/>
    <w:rsid w:val="00057C70"/>
    <w:rsid w:val="00070459"/>
    <w:rsid w:val="0007514F"/>
    <w:rsid w:val="000A637C"/>
    <w:rsid w:val="000C1972"/>
    <w:rsid w:val="000E5698"/>
    <w:rsid w:val="00101FE8"/>
    <w:rsid w:val="0013067C"/>
    <w:rsid w:val="0016228B"/>
    <w:rsid w:val="00171B53"/>
    <w:rsid w:val="001C32C3"/>
    <w:rsid w:val="001E40E0"/>
    <w:rsid w:val="00203929"/>
    <w:rsid w:val="002065E7"/>
    <w:rsid w:val="00252EF0"/>
    <w:rsid w:val="00261F1E"/>
    <w:rsid w:val="00271D37"/>
    <w:rsid w:val="00282044"/>
    <w:rsid w:val="0029057E"/>
    <w:rsid w:val="002928D8"/>
    <w:rsid w:val="002C3C2A"/>
    <w:rsid w:val="00311A0D"/>
    <w:rsid w:val="00311E98"/>
    <w:rsid w:val="00330B14"/>
    <w:rsid w:val="00390B35"/>
    <w:rsid w:val="00396E4B"/>
    <w:rsid w:val="003A47FD"/>
    <w:rsid w:val="003C1EFB"/>
    <w:rsid w:val="003D1B37"/>
    <w:rsid w:val="003D5FCA"/>
    <w:rsid w:val="003D6135"/>
    <w:rsid w:val="003D613A"/>
    <w:rsid w:val="003E68F8"/>
    <w:rsid w:val="004423F2"/>
    <w:rsid w:val="004636FA"/>
    <w:rsid w:val="00485240"/>
    <w:rsid w:val="004C4712"/>
    <w:rsid w:val="004D71C9"/>
    <w:rsid w:val="00543828"/>
    <w:rsid w:val="0054655D"/>
    <w:rsid w:val="00551606"/>
    <w:rsid w:val="0055361D"/>
    <w:rsid w:val="00572D2A"/>
    <w:rsid w:val="00574690"/>
    <w:rsid w:val="005872B2"/>
    <w:rsid w:val="00597CE6"/>
    <w:rsid w:val="005F7332"/>
    <w:rsid w:val="00606FB6"/>
    <w:rsid w:val="00627D5F"/>
    <w:rsid w:val="00631E31"/>
    <w:rsid w:val="006400FE"/>
    <w:rsid w:val="00645170"/>
    <w:rsid w:val="00664C39"/>
    <w:rsid w:val="0067191A"/>
    <w:rsid w:val="006871B4"/>
    <w:rsid w:val="006A5578"/>
    <w:rsid w:val="006A560C"/>
    <w:rsid w:val="006C53A2"/>
    <w:rsid w:val="006E1C96"/>
    <w:rsid w:val="006F3E64"/>
    <w:rsid w:val="006F470A"/>
    <w:rsid w:val="00717EE1"/>
    <w:rsid w:val="00733669"/>
    <w:rsid w:val="00734384"/>
    <w:rsid w:val="00736E5C"/>
    <w:rsid w:val="00752366"/>
    <w:rsid w:val="00763E27"/>
    <w:rsid w:val="0077265B"/>
    <w:rsid w:val="00773285"/>
    <w:rsid w:val="007732DF"/>
    <w:rsid w:val="00785F50"/>
    <w:rsid w:val="007A11AA"/>
    <w:rsid w:val="007A7BFD"/>
    <w:rsid w:val="007B45D2"/>
    <w:rsid w:val="007D3D22"/>
    <w:rsid w:val="007F0EA6"/>
    <w:rsid w:val="007F6047"/>
    <w:rsid w:val="00816003"/>
    <w:rsid w:val="008339A9"/>
    <w:rsid w:val="00836FA0"/>
    <w:rsid w:val="008466E8"/>
    <w:rsid w:val="00860486"/>
    <w:rsid w:val="00861A2B"/>
    <w:rsid w:val="008941EE"/>
    <w:rsid w:val="008A1DC4"/>
    <w:rsid w:val="008A4441"/>
    <w:rsid w:val="008B01A3"/>
    <w:rsid w:val="008B57F1"/>
    <w:rsid w:val="008D716A"/>
    <w:rsid w:val="00901A70"/>
    <w:rsid w:val="00912B10"/>
    <w:rsid w:val="00917232"/>
    <w:rsid w:val="00956073"/>
    <w:rsid w:val="00982AB1"/>
    <w:rsid w:val="00994F03"/>
    <w:rsid w:val="009A2156"/>
    <w:rsid w:val="009F6023"/>
    <w:rsid w:val="00A30AA8"/>
    <w:rsid w:val="00A51B4B"/>
    <w:rsid w:val="00A56129"/>
    <w:rsid w:val="00A66805"/>
    <w:rsid w:val="00AA7A70"/>
    <w:rsid w:val="00AB1BA0"/>
    <w:rsid w:val="00AC0AF8"/>
    <w:rsid w:val="00AD0B3A"/>
    <w:rsid w:val="00AD223D"/>
    <w:rsid w:val="00B17927"/>
    <w:rsid w:val="00B308DE"/>
    <w:rsid w:val="00B41429"/>
    <w:rsid w:val="00B41BC4"/>
    <w:rsid w:val="00B41E46"/>
    <w:rsid w:val="00B43560"/>
    <w:rsid w:val="00B75585"/>
    <w:rsid w:val="00B80E5F"/>
    <w:rsid w:val="00BD03AE"/>
    <w:rsid w:val="00BD5130"/>
    <w:rsid w:val="00BD74AE"/>
    <w:rsid w:val="00BE5F04"/>
    <w:rsid w:val="00C12464"/>
    <w:rsid w:val="00C63868"/>
    <w:rsid w:val="00C814FD"/>
    <w:rsid w:val="00C92AD7"/>
    <w:rsid w:val="00CB21B2"/>
    <w:rsid w:val="00CB7230"/>
    <w:rsid w:val="00D03E1D"/>
    <w:rsid w:val="00D93635"/>
    <w:rsid w:val="00D9509A"/>
    <w:rsid w:val="00DC1D4F"/>
    <w:rsid w:val="00DD10B8"/>
    <w:rsid w:val="00DD4167"/>
    <w:rsid w:val="00DE365D"/>
    <w:rsid w:val="00DF2840"/>
    <w:rsid w:val="00E178C6"/>
    <w:rsid w:val="00E8778B"/>
    <w:rsid w:val="00EB5B27"/>
    <w:rsid w:val="00EB7E6C"/>
    <w:rsid w:val="00F24BC8"/>
    <w:rsid w:val="00F5426E"/>
    <w:rsid w:val="00F832DF"/>
    <w:rsid w:val="00F914F4"/>
    <w:rsid w:val="00FA59B5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  <w:style w:type="character" w:customStyle="1" w:styleId="apple-converted-space">
    <w:name w:val="apple-converted-space"/>
    <w:basedOn w:val="Carpredefinitoparagrafo"/>
    <w:rsid w:val="00B41429"/>
  </w:style>
  <w:style w:type="character" w:styleId="Collegamentoipertestuale">
    <w:name w:val="Hyperlink"/>
    <w:basedOn w:val="Carpredefinitoparagrafo"/>
    <w:uiPriority w:val="99"/>
    <w:semiHidden/>
    <w:unhideWhenUsed/>
    <w:rsid w:val="00B414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3F33AD"/>
    <w:rsid w:val="0042529E"/>
    <w:rsid w:val="004E7D2A"/>
    <w:rsid w:val="005417E3"/>
    <w:rsid w:val="006E1930"/>
    <w:rsid w:val="0070016C"/>
    <w:rsid w:val="00852176"/>
    <w:rsid w:val="008F1592"/>
    <w:rsid w:val="00B2540E"/>
    <w:rsid w:val="00B7667B"/>
    <w:rsid w:val="00C02788"/>
    <w:rsid w:val="00C5207A"/>
    <w:rsid w:val="00C64ED2"/>
    <w:rsid w:val="00D2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50E404-2373-4B71-BB67-8F674725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742</Words>
  <Characters>4234</Characters>
  <Application>Microsoft Office Word</Application>
  <DocSecurity>8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… : (… inserire il titolo dell’opera)</vt:lpstr>
    </vt:vector>
  </TitlesOfParts>
  <Company>Lezioni di Storia dell’Arte - Prof.ssa Annamaria Donadio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figurative): F. Hayez “Il bacio” </dc:title>
  <dc:creator>Giacomo</dc:creator>
  <cp:lastModifiedBy>Giacomo</cp:lastModifiedBy>
  <cp:revision>47</cp:revision>
  <dcterms:created xsi:type="dcterms:W3CDTF">2013-11-05T15:07:00Z</dcterms:created>
  <dcterms:modified xsi:type="dcterms:W3CDTF">2014-06-21T19:37:00Z</dcterms:modified>
</cp:coreProperties>
</file>