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98" w:rsidRPr="00104698" w:rsidRDefault="00104698" w:rsidP="0010469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116840</wp:posOffset>
            </wp:positionV>
            <wp:extent cx="6704330" cy="6723380"/>
            <wp:effectExtent l="19050" t="0" r="1270" b="0"/>
            <wp:wrapSquare wrapText="bothSides"/>
            <wp:docPr id="1" name="Immagine 1" descr="C:\Users\Giacomo\Desktop\640px-Gustav_Klimt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640px-Gustav_Klimt_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67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411408">
        <w:t>“Il Bacio”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D30466">
        <w:t>Gustav Klimt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D30466">
        <w:t>1907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D30466">
        <w:t xml:space="preserve">olio e foglia d’oro su tela 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D30466">
        <w:t>180 x 180</w:t>
      </w:r>
    </w:p>
    <w:p w:rsidR="002D4041" w:rsidRPr="004F58CC" w:rsidRDefault="00816003" w:rsidP="004F58CC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D30466">
        <w:t xml:space="preserve">Vienna, </w:t>
      </w:r>
      <w:r w:rsidR="000C7BD4">
        <w:t>Museo del Belvedere</w:t>
      </w:r>
    </w:p>
    <w:p w:rsidR="004F58CC" w:rsidRPr="004F58CC" w:rsidRDefault="004F58CC" w:rsidP="004F58CC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E705FA" w:rsidRPr="00E705FA" w:rsidRDefault="00E705FA" w:rsidP="00E705FA">
      <w:pPr>
        <w:pStyle w:val="NormaleWeb"/>
        <w:shd w:val="clear" w:color="auto" w:fill="FFFFFF"/>
        <w:spacing w:before="120" w:beforeAutospacing="0" w:after="120" w:afterAutospacing="0" w:line="278" w:lineRule="atLeast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705FA">
        <w:rPr>
          <w:rFonts w:asciiTheme="minorHAnsi" w:hAnsiTheme="minorHAnsi" w:cs="Arial"/>
          <w:sz w:val="22"/>
          <w:szCs w:val="22"/>
        </w:rPr>
        <w:t>L'uomo, in piedi, si piega per baciare la donna che sta inginocchiata sul prato tra i fiori e sembra accettare il bacio, partecipando emotivamente. Il volto della donna è racchiuso fra le mani dell'uomo, che ha il braccio di lei sul collo. Entrambi i due soggetti indossano la lunga tunica che il pittore era solito portare. Sullo sfondo vi sono decorazioni e mosaici in color oro.</w:t>
      </w:r>
    </w:p>
    <w:p w:rsidR="00E705FA" w:rsidRPr="00E705FA" w:rsidRDefault="00E705FA" w:rsidP="004F58CC">
      <w:pPr>
        <w:pStyle w:val="NormaleWeb"/>
        <w:shd w:val="clear" w:color="auto" w:fill="FFFFFF"/>
        <w:spacing w:before="120" w:beforeAutospacing="0" w:after="120" w:afterAutospacing="0" w:line="278" w:lineRule="atLeast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E705FA">
        <w:rPr>
          <w:rFonts w:asciiTheme="minorHAnsi" w:hAnsiTheme="minorHAnsi" w:cs="Arial"/>
          <w:sz w:val="22"/>
          <w:szCs w:val="22"/>
        </w:rPr>
        <w:t>Nella parte dorata che ricopre l'uomo vi sono figure rettangolari in bianco e nero, mentre la donna sembra essere punteggiata di fiori ed è caratterizzata da forme rotondeggianti e prive di ogni possibile spigolo, quali i suoi innumerevoli cerchi concentrici</w:t>
      </w:r>
      <w:r>
        <w:rPr>
          <w:rFonts w:asciiTheme="minorHAnsi" w:hAnsiTheme="minorHAnsi" w:cs="Arial"/>
          <w:sz w:val="22"/>
          <w:szCs w:val="22"/>
        </w:rPr>
        <w:t>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E705FA" w:rsidRPr="005213BD" w:rsidRDefault="00E705FA" w:rsidP="005213BD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color w:val="000000"/>
          <w:lang w:eastAsia="it-IT"/>
        </w:rPr>
      </w:pPr>
      <w:r w:rsidRPr="005213BD">
        <w:rPr>
          <w:rFonts w:eastAsia="Times New Roman" w:cs="Arial"/>
          <w:bCs/>
          <w:color w:val="000000"/>
          <w:lang w:eastAsia="it-IT"/>
        </w:rPr>
        <w:t>Il soggetto principale è rappresentato dalle due figure al centro</w:t>
      </w:r>
      <w:r w:rsidRPr="005213BD">
        <w:rPr>
          <w:rFonts w:eastAsia="Times New Roman" w:cs="Arial"/>
          <w:color w:val="000000"/>
          <w:lang w:eastAsia="it-IT"/>
        </w:rPr>
        <w:t>: la loro particolarità è data dal fatto che mentre il viso e gli arti sono dipinti con molto realismo, gli abiti sono fondamentalmente astratti, non hanno volume e sono costruiti c</w:t>
      </w:r>
      <w:r w:rsidR="005D2EC2">
        <w:rPr>
          <w:rFonts w:eastAsia="Times New Roman" w:cs="Arial"/>
          <w:color w:val="000000"/>
          <w:lang w:eastAsia="it-IT"/>
        </w:rPr>
        <w:t>on forme geometriche: tasselli rettangolari di color oro, ocra,  marrone e nero</w:t>
      </w:r>
      <w:r w:rsidRPr="005213BD">
        <w:rPr>
          <w:rFonts w:eastAsia="Times New Roman" w:cs="Arial"/>
          <w:color w:val="000000"/>
          <w:lang w:eastAsia="it-IT"/>
        </w:rPr>
        <w:t xml:space="preserve"> per l’uomo, cerchi per la donna</w:t>
      </w:r>
      <w:r w:rsidR="005D2EC2">
        <w:rPr>
          <w:rFonts w:eastAsia="Times New Roman" w:cs="Arial"/>
          <w:color w:val="000000"/>
          <w:lang w:eastAsia="it-IT"/>
        </w:rPr>
        <w:t>. Queste forme</w:t>
      </w:r>
      <w:r w:rsidRPr="005213BD">
        <w:rPr>
          <w:rFonts w:eastAsia="Times New Roman" w:cs="Arial"/>
          <w:color w:val="000000"/>
          <w:lang w:eastAsia="it-IT"/>
        </w:rPr>
        <w:t xml:space="preserve"> oltre ad avere una funzione decorativa sono un riferimento alle differenze tra maschile e femminile, anche probabilmente da un punto di vista sessuale.</w:t>
      </w:r>
    </w:p>
    <w:p w:rsidR="00E705FA" w:rsidRPr="005213BD" w:rsidRDefault="00E705FA" w:rsidP="005213BD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color w:val="000000"/>
          <w:lang w:eastAsia="it-IT"/>
        </w:rPr>
      </w:pPr>
      <w:r w:rsidRPr="005213BD">
        <w:rPr>
          <w:rFonts w:eastAsia="Times New Roman" w:cs="Arial"/>
          <w:bCs/>
          <w:color w:val="000000"/>
          <w:lang w:eastAsia="it-IT"/>
        </w:rPr>
        <w:t xml:space="preserve">I due amanti esprimono una </w:t>
      </w:r>
      <w:r w:rsidRPr="008A0EC9">
        <w:rPr>
          <w:rFonts w:eastAsia="Times New Roman" w:cs="Arial"/>
          <w:b/>
          <w:bCs/>
          <w:i/>
          <w:color w:val="000000"/>
          <w:lang w:eastAsia="it-IT"/>
        </w:rPr>
        <w:t>grande tenerezza</w:t>
      </w:r>
      <w:r w:rsidRPr="005213BD">
        <w:rPr>
          <w:rFonts w:eastAsia="Times New Roman" w:cs="Arial"/>
          <w:color w:val="000000"/>
          <w:lang w:eastAsia="it-IT"/>
        </w:rPr>
        <w:t>, in particolare l’uomo che tien</w:t>
      </w:r>
      <w:r w:rsidR="00180AA3">
        <w:rPr>
          <w:rFonts w:eastAsia="Times New Roman" w:cs="Arial"/>
          <w:color w:val="000000"/>
          <w:lang w:eastAsia="it-IT"/>
        </w:rPr>
        <w:t xml:space="preserve">e delicatamente tra le mani </w:t>
      </w:r>
      <w:r w:rsidRPr="005213BD">
        <w:rPr>
          <w:rFonts w:eastAsia="Times New Roman" w:cs="Arial"/>
          <w:color w:val="000000"/>
          <w:lang w:eastAsia="it-IT"/>
        </w:rPr>
        <w:t>la testa della donna e la bacia</w:t>
      </w:r>
      <w:r w:rsidR="00180AA3">
        <w:rPr>
          <w:rFonts w:eastAsia="Times New Roman" w:cs="Arial"/>
          <w:color w:val="000000"/>
          <w:lang w:eastAsia="it-IT"/>
        </w:rPr>
        <w:t xml:space="preserve"> teneramente</w:t>
      </w:r>
      <w:r w:rsidRPr="005213BD">
        <w:rPr>
          <w:rFonts w:eastAsia="Times New Roman" w:cs="Arial"/>
          <w:color w:val="000000"/>
          <w:lang w:eastAsia="it-IT"/>
        </w:rPr>
        <w:t xml:space="preserve"> sul viso. Il suo abbraccio è avvolgente e protettivo.</w:t>
      </w:r>
    </w:p>
    <w:p w:rsidR="00E705FA" w:rsidRPr="005213BD" w:rsidRDefault="00E705FA" w:rsidP="005213BD">
      <w:pPr>
        <w:spacing w:before="100" w:beforeAutospacing="1" w:after="100" w:afterAutospacing="1" w:line="240" w:lineRule="auto"/>
        <w:ind w:left="708" w:firstLine="12"/>
        <w:jc w:val="both"/>
        <w:rPr>
          <w:rFonts w:eastAsia="Times New Roman" w:cs="Arial"/>
          <w:color w:val="000000"/>
          <w:lang w:eastAsia="it-IT"/>
        </w:rPr>
      </w:pPr>
      <w:r w:rsidRPr="005213BD">
        <w:rPr>
          <w:rFonts w:eastAsia="Times New Roman" w:cs="Arial"/>
          <w:color w:val="000000"/>
          <w:lang w:eastAsia="it-IT"/>
        </w:rPr>
        <w:t>Lei sembra quasi trattenere a ste</w:t>
      </w:r>
      <w:r w:rsidR="008A0EC9">
        <w:rPr>
          <w:rFonts w:eastAsia="Times New Roman" w:cs="Arial"/>
          <w:color w:val="000000"/>
          <w:lang w:eastAsia="it-IT"/>
        </w:rPr>
        <w:t>nto la passione che la percorre:</w:t>
      </w:r>
      <w:r w:rsidRPr="005213BD">
        <w:rPr>
          <w:rFonts w:eastAsia="Times New Roman" w:cs="Arial"/>
          <w:color w:val="000000"/>
          <w:lang w:eastAsia="it-IT"/>
        </w:rPr>
        <w:t xml:space="preserve"> da un lato si abbandona all’abbraccio, ma le mani la “</w:t>
      </w:r>
      <w:r w:rsidRPr="005213BD">
        <w:rPr>
          <w:rFonts w:eastAsia="Times New Roman" w:cs="Arial"/>
          <w:i/>
          <w:iCs/>
          <w:color w:val="000000"/>
          <w:lang w:eastAsia="it-IT"/>
        </w:rPr>
        <w:t>tradiscono</w:t>
      </w:r>
      <w:r w:rsidR="008A0EC9">
        <w:rPr>
          <w:rFonts w:eastAsia="Times New Roman" w:cs="Arial"/>
          <w:color w:val="000000"/>
          <w:lang w:eastAsia="it-IT"/>
        </w:rPr>
        <w:t>”. Si</w:t>
      </w:r>
      <w:r w:rsidRPr="005213BD">
        <w:rPr>
          <w:rFonts w:eastAsia="Times New Roman" w:cs="Arial"/>
          <w:color w:val="000000"/>
          <w:lang w:eastAsia="it-IT"/>
        </w:rPr>
        <w:t xml:space="preserve"> nota in particolare la destra con le dita che sembrano muoversi nervosamente.</w:t>
      </w:r>
    </w:p>
    <w:p w:rsidR="00E705FA" w:rsidRPr="005213BD" w:rsidRDefault="005213BD" w:rsidP="005213BD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color w:val="000000"/>
          <w:lang w:eastAsia="it-IT"/>
        </w:rPr>
      </w:pPr>
      <w:r>
        <w:rPr>
          <w:rFonts w:eastAsia="Times New Roman" w:cs="Arial"/>
          <w:color w:val="000000"/>
          <w:lang w:eastAsia="it-IT"/>
        </w:rPr>
        <w:t xml:space="preserve">Le vesti </w:t>
      </w:r>
      <w:r w:rsidR="00E705FA" w:rsidRPr="005213BD">
        <w:rPr>
          <w:rFonts w:eastAsia="Times New Roman" w:cs="Arial"/>
          <w:color w:val="000000"/>
          <w:lang w:eastAsia="it-IT"/>
        </w:rPr>
        <w:t>li circondano e li isolano dal resto: il colore è più intenso e luminoso e fa spiccare la sagoma dei due amanti su tutto il resto.</w:t>
      </w:r>
    </w:p>
    <w:p w:rsidR="00E705FA" w:rsidRPr="005213BD" w:rsidRDefault="00E705FA" w:rsidP="005213BD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color w:val="000000"/>
          <w:lang w:eastAsia="it-IT"/>
        </w:rPr>
      </w:pPr>
      <w:r w:rsidRPr="008A0EC9">
        <w:rPr>
          <w:rFonts w:eastAsia="Times New Roman" w:cs="Arial"/>
          <w:b/>
          <w:i/>
          <w:color w:val="000000"/>
          <w:lang w:eastAsia="it-IT"/>
        </w:rPr>
        <w:t>Entrambi ha</w:t>
      </w:r>
      <w:r w:rsidR="005213BD" w:rsidRPr="008A0EC9">
        <w:rPr>
          <w:rFonts w:eastAsia="Times New Roman" w:cs="Arial"/>
          <w:b/>
          <w:i/>
          <w:color w:val="000000"/>
          <w:lang w:eastAsia="it-IT"/>
        </w:rPr>
        <w:t xml:space="preserve">nno fiori e foglie nei capelli, </w:t>
      </w:r>
      <w:r w:rsidRPr="008A0EC9">
        <w:rPr>
          <w:rFonts w:eastAsia="Times New Roman" w:cs="Arial"/>
          <w:b/>
          <w:i/>
          <w:color w:val="000000"/>
          <w:lang w:eastAsia="it-IT"/>
        </w:rPr>
        <w:t>segno che sono immersi nella natura</w:t>
      </w:r>
      <w:r w:rsidRPr="005213BD">
        <w:rPr>
          <w:rFonts w:eastAsia="Times New Roman" w:cs="Arial"/>
          <w:color w:val="000000"/>
          <w:lang w:eastAsia="it-IT"/>
        </w:rPr>
        <w:t>, ma è una natura stilizzata e astratta, che ha una funzione più decorativa che altro. Anche il prato dove si trovano è tappezzato di fiori colorati che ricordano però dei gioielli: il richiamo alla natura e la ricerca del prezioso si fondono un modo indistinguibile.</w:t>
      </w:r>
    </w:p>
    <w:p w:rsidR="005213BD" w:rsidRPr="005213BD" w:rsidRDefault="005213BD" w:rsidP="005213BD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lang w:eastAsia="it-IT"/>
        </w:rPr>
      </w:pPr>
      <w:r w:rsidRPr="005213BD">
        <w:rPr>
          <w:rFonts w:eastAsia="Times New Roman" w:cs="Arial"/>
          <w:bCs/>
          <w:lang w:eastAsia="it-IT"/>
        </w:rPr>
        <w:t>Il fondo oro</w:t>
      </w:r>
      <w:r w:rsidRPr="005213BD">
        <w:rPr>
          <w:rFonts w:eastAsia="Times New Roman" w:cs="Arial"/>
          <w:lang w:eastAsia="it-IT"/>
        </w:rPr>
        <w:t>, un altro elemento prezioso che ricorda peraltro i </w:t>
      </w:r>
      <w:hyperlink r:id="rId10" w:tgtFrame="_blank" w:tooltip="Dipinti con fondo oro" w:history="1">
        <w:r w:rsidR="00B3775D">
          <w:rPr>
            <w:rFonts w:eastAsia="Times New Roman" w:cs="Arial"/>
            <w:lang w:eastAsia="it-IT"/>
          </w:rPr>
          <w:t>mosaici</w:t>
        </w:r>
      </w:hyperlink>
      <w:r w:rsidR="00B3775D">
        <w:rPr>
          <w:rFonts w:eastAsia="Times New Roman" w:cs="Arial"/>
          <w:lang w:eastAsia="it-IT"/>
        </w:rPr>
        <w:t xml:space="preserve"> bizantini</w:t>
      </w:r>
      <w:r w:rsidRPr="005213BD">
        <w:rPr>
          <w:rFonts w:eastAsia="Times New Roman" w:cs="Arial"/>
          <w:lang w:eastAsia="it-IT"/>
        </w:rPr>
        <w:t xml:space="preserve">, così come le stilizzazioni degli abiti e del prato, proiettano </w:t>
      </w:r>
      <w:r w:rsidRPr="005213BD">
        <w:rPr>
          <w:rFonts w:eastAsia="Times New Roman" w:cs="Arial"/>
          <w:b/>
          <w:i/>
          <w:lang w:eastAsia="it-IT"/>
        </w:rPr>
        <w:t>la scena</w:t>
      </w:r>
      <w:r w:rsidRPr="005213BD">
        <w:rPr>
          <w:rFonts w:eastAsia="Times New Roman" w:cs="Arial"/>
          <w:lang w:eastAsia="it-IT"/>
        </w:rPr>
        <w:t xml:space="preserve"> in una dimensione </w:t>
      </w:r>
      <w:r w:rsidRPr="005213BD">
        <w:rPr>
          <w:rFonts w:eastAsia="Times New Roman" w:cs="Arial"/>
          <w:b/>
          <w:i/>
          <w:lang w:eastAsia="it-IT"/>
        </w:rPr>
        <w:t>fuori dal tempo</w:t>
      </w:r>
      <w:r w:rsidRPr="005213BD">
        <w:rPr>
          <w:rFonts w:eastAsia="Times New Roman" w:cs="Arial"/>
          <w:lang w:eastAsia="it-IT"/>
        </w:rPr>
        <w:t>.</w:t>
      </w:r>
    </w:p>
    <w:p w:rsidR="005213BD" w:rsidRPr="005213BD" w:rsidRDefault="005213BD" w:rsidP="005213BD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lang w:eastAsia="it-IT"/>
        </w:rPr>
      </w:pPr>
      <w:r w:rsidRPr="005213BD">
        <w:rPr>
          <w:rFonts w:eastAsia="Times New Roman" w:cs="Arial"/>
          <w:lang w:eastAsia="it-IT"/>
        </w:rPr>
        <w:t>In questo caso contano solo l’abbraccio e le effusioni dei due amanti, non ci sono riferimenti né al tempo, né tantomeno allo spazio, se non ridotti al mi</w:t>
      </w:r>
      <w:r w:rsidR="001A20C8">
        <w:rPr>
          <w:rFonts w:eastAsia="Times New Roman" w:cs="Arial"/>
          <w:lang w:eastAsia="it-IT"/>
        </w:rPr>
        <w:t xml:space="preserve">nimo. Anzi </w:t>
      </w:r>
      <w:r w:rsidRPr="005213BD">
        <w:rPr>
          <w:rFonts w:eastAsia="Times New Roman" w:cs="Arial"/>
          <w:lang w:eastAsia="it-IT"/>
        </w:rPr>
        <w:t xml:space="preserve">il prato, come la maggior parte degli elementi presenti nella scena, </w:t>
      </w:r>
      <w:r w:rsidR="001A20C8">
        <w:rPr>
          <w:rFonts w:eastAsia="Times New Roman" w:cs="Arial"/>
          <w:lang w:eastAsia="it-IT"/>
        </w:rPr>
        <w:t>ha</w:t>
      </w:r>
      <w:r w:rsidRPr="005213BD">
        <w:rPr>
          <w:rFonts w:eastAsia="Times New Roman" w:cs="Arial"/>
          <w:lang w:eastAsia="it-IT"/>
        </w:rPr>
        <w:t xml:space="preserve"> una funzione sopratutto decorativa.</w:t>
      </w:r>
    </w:p>
    <w:p w:rsidR="002D4041" w:rsidRPr="004F58CC" w:rsidRDefault="002D4041" w:rsidP="004F58CC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Infatti, </w:t>
      </w:r>
      <w:hyperlink r:id="rId11" w:tgtFrame="_blank" w:tooltip="Biografia di Gustav Klimt" w:history="1">
        <w:r w:rsidR="005213BD" w:rsidRPr="005213BD">
          <w:rPr>
            <w:rFonts w:eastAsia="Times New Roman" w:cs="Arial"/>
            <w:lang w:eastAsia="it-IT"/>
          </w:rPr>
          <w:t>Gustav Klimt</w:t>
        </w:r>
      </w:hyperlink>
      <w:r>
        <w:rPr>
          <w:rFonts w:eastAsia="Times New Roman" w:cs="Arial"/>
          <w:lang w:eastAsia="it-IT"/>
        </w:rPr>
        <w:t xml:space="preserve"> </w:t>
      </w:r>
      <w:r w:rsidR="005213BD" w:rsidRPr="005213BD">
        <w:rPr>
          <w:rFonts w:eastAsia="Times New Roman" w:cs="Arial"/>
          <w:lang w:eastAsia="it-IT"/>
        </w:rPr>
        <w:t>visse in pieno il periodo dell’</w:t>
      </w:r>
      <w:hyperlink r:id="rId12" w:tgtFrame="_blank" w:tooltip="Definizione di Art Nouveau" w:history="1">
        <w:r w:rsidR="005213BD" w:rsidRPr="002D4041">
          <w:rPr>
            <w:rFonts w:eastAsia="Times New Roman" w:cs="Arial"/>
            <w:b/>
            <w:i/>
            <w:lang w:eastAsia="it-IT"/>
          </w:rPr>
          <w:t>Art Nouveau</w:t>
        </w:r>
      </w:hyperlink>
      <w:r>
        <w:rPr>
          <w:rFonts w:eastAsia="Times New Roman" w:cs="Arial"/>
          <w:lang w:eastAsia="it-IT"/>
        </w:rPr>
        <w:t xml:space="preserve"> </w:t>
      </w:r>
      <w:r w:rsidR="005213BD" w:rsidRPr="005213BD">
        <w:rPr>
          <w:rFonts w:eastAsia="Times New Roman" w:cs="Arial"/>
          <w:lang w:eastAsia="it-IT"/>
        </w:rPr>
        <w:t>in cui la decorazione aveva un ruolo fondamentale nelle arti visive (pittura, scultura e architettura) così come anche nelle </w:t>
      </w:r>
      <w:hyperlink r:id="rId13" w:tgtFrame="_blank" w:tooltip="Definizione di arti applicate" w:history="1">
        <w:r w:rsidR="005213BD" w:rsidRPr="005213BD">
          <w:rPr>
            <w:rFonts w:eastAsia="Times New Roman" w:cs="Arial"/>
            <w:lang w:eastAsia="it-IT"/>
          </w:rPr>
          <w:t>arti applicate</w:t>
        </w:r>
      </w:hyperlink>
      <w:r>
        <w:rPr>
          <w:rFonts w:eastAsia="Times New Roman" w:cs="Arial"/>
          <w:lang w:eastAsia="it-IT"/>
        </w:rPr>
        <w:t>. S</w:t>
      </w:r>
      <w:r w:rsidRPr="005213BD">
        <w:rPr>
          <w:rFonts w:eastAsia="Times New Roman" w:cs="Arial"/>
          <w:lang w:eastAsia="it-IT"/>
        </w:rPr>
        <w:t>opratutto</w:t>
      </w:r>
      <w:r>
        <w:rPr>
          <w:rFonts w:eastAsia="Times New Roman" w:cs="Arial"/>
          <w:lang w:eastAsia="it-IT"/>
        </w:rPr>
        <w:t xml:space="preserve"> i</w:t>
      </w:r>
      <w:r w:rsidR="005213BD" w:rsidRPr="005213BD">
        <w:rPr>
          <w:rFonts w:eastAsia="Times New Roman" w:cs="Arial"/>
          <w:lang w:eastAsia="it-IT"/>
        </w:rPr>
        <w:t>l mondo vegetale fu una grandissima fonte di ispirazione e le linee sinuose di fiori, piante ed alberi, vennero rielaborate, stilizzate, riadattate dagli artisti nelle loro opere.</w:t>
      </w:r>
    </w:p>
    <w:p w:rsidR="003704AB" w:rsidRDefault="00EB5B27" w:rsidP="003704A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3704AB" w:rsidRPr="004F58CC" w:rsidRDefault="003704AB" w:rsidP="004F58CC">
      <w:pPr>
        <w:ind w:left="720"/>
        <w:jc w:val="both"/>
        <w:rPr>
          <w:rFonts w:eastAsia="Times New Roman" w:cs="Arial"/>
          <w:lang w:eastAsia="it-IT"/>
        </w:rPr>
      </w:pPr>
      <w:r w:rsidRPr="004F58CC">
        <w:rPr>
          <w:rFonts w:eastAsia="Times New Roman" w:cs="Arial"/>
          <w:lang w:eastAsia="it-IT"/>
        </w:rPr>
        <w:t xml:space="preserve">Guardando l’opera da una certa distanza la prima cosa che salta agli occhi sono le </w:t>
      </w:r>
      <w:r w:rsidRPr="004F58CC">
        <w:rPr>
          <w:rFonts w:eastAsia="Times New Roman" w:cs="Arial"/>
          <w:b/>
          <w:lang w:eastAsia="it-IT"/>
        </w:rPr>
        <w:t>forme geometriche</w:t>
      </w:r>
      <w:r w:rsidRPr="004F58CC">
        <w:rPr>
          <w:rFonts w:eastAsia="Times New Roman" w:cs="Arial"/>
          <w:lang w:eastAsia="it-IT"/>
        </w:rPr>
        <w:t xml:space="preserve"> che la compongono e che regolano tutto l’impianto compo</w:t>
      </w:r>
      <w:r w:rsidR="004F58CC">
        <w:rPr>
          <w:rFonts w:eastAsia="Times New Roman" w:cs="Arial"/>
          <w:lang w:eastAsia="it-IT"/>
        </w:rPr>
        <w:t>sitivo che non è affatto casuale. Esse</w:t>
      </w:r>
      <w:r w:rsidR="000F7A2C" w:rsidRPr="004F58CC">
        <w:rPr>
          <w:rFonts w:eastAsia="Times New Roman" w:cs="Arial"/>
          <w:lang w:eastAsia="it-IT"/>
        </w:rPr>
        <w:t xml:space="preserve"> contribuiscono a creare l’effetto di “</w:t>
      </w:r>
      <w:r w:rsidR="000F7A2C" w:rsidRPr="004F58CC">
        <w:rPr>
          <w:rFonts w:eastAsia="Times New Roman" w:cs="Arial"/>
          <w:i/>
          <w:lang w:eastAsia="it-IT"/>
        </w:rPr>
        <w:t>astrazione</w:t>
      </w:r>
      <w:r w:rsidR="00DC3081" w:rsidRPr="004F58CC">
        <w:rPr>
          <w:rFonts w:eastAsia="Times New Roman" w:cs="Arial"/>
          <w:lang w:eastAsia="it-IT"/>
        </w:rPr>
        <w:t>”</w:t>
      </w:r>
      <w:r w:rsidR="000F7A2C" w:rsidRPr="004F58CC">
        <w:rPr>
          <w:rFonts w:eastAsia="Times New Roman" w:cs="Arial"/>
          <w:lang w:eastAsia="it-IT"/>
        </w:rPr>
        <w:t xml:space="preserve"> dalla realtà</w:t>
      </w:r>
      <w:r w:rsidR="00DC3081" w:rsidRPr="004F58CC">
        <w:rPr>
          <w:rFonts w:eastAsia="Times New Roman" w:cs="Arial"/>
          <w:lang w:eastAsia="it-IT"/>
        </w:rPr>
        <w:t xml:space="preserve"> per dare la possibilità all’osservatore di concentrarsi solo sul gesto degli amanti, e sulle sensazioni che essi provano</w:t>
      </w:r>
      <w:r w:rsidR="00560B79" w:rsidRPr="004F58CC">
        <w:rPr>
          <w:rFonts w:eastAsia="Times New Roman" w:cs="Arial"/>
          <w:lang w:eastAsia="it-IT"/>
        </w:rPr>
        <w:t xml:space="preserve">. </w:t>
      </w:r>
      <w:r w:rsidR="00560B79" w:rsidRPr="004F58CC">
        <w:rPr>
          <w:rFonts w:eastAsia="Times New Roman" w:cs="Arial"/>
          <w:lang w:eastAsia="it-IT"/>
        </w:rPr>
        <w:lastRenderedPageBreak/>
        <w:t>I</w:t>
      </w:r>
      <w:r w:rsidRPr="004F58CC">
        <w:rPr>
          <w:rFonts w:eastAsia="Times New Roman" w:cs="Arial"/>
          <w:lang w:eastAsia="it-IT"/>
        </w:rPr>
        <w:t>nnanzitutto il “</w:t>
      </w:r>
      <w:r w:rsidRPr="004F58CC">
        <w:rPr>
          <w:rFonts w:eastAsia="Times New Roman" w:cs="Arial"/>
          <w:i/>
          <w:lang w:eastAsia="it-IT"/>
        </w:rPr>
        <w:t>quadrato</w:t>
      </w:r>
      <w:r w:rsidRPr="004F58CC">
        <w:rPr>
          <w:rFonts w:eastAsia="Times New Roman" w:cs="Arial"/>
          <w:b/>
          <w:i/>
          <w:lang w:eastAsia="it-IT"/>
        </w:rPr>
        <w:t>”</w:t>
      </w:r>
      <w:r w:rsidRPr="004F58CC">
        <w:rPr>
          <w:rFonts w:eastAsia="Times New Roman" w:cs="Arial"/>
          <w:lang w:eastAsia="it-IT"/>
        </w:rPr>
        <w:t xml:space="preserve"> della tela, poi il “</w:t>
      </w:r>
      <w:r w:rsidRPr="004F58CC">
        <w:rPr>
          <w:rFonts w:eastAsia="Times New Roman" w:cs="Arial"/>
          <w:i/>
          <w:iCs/>
          <w:lang w:eastAsia="it-IT"/>
        </w:rPr>
        <w:t>rettangolo</w:t>
      </w:r>
      <w:r w:rsidRPr="004F58CC">
        <w:rPr>
          <w:rFonts w:eastAsia="Times New Roman" w:cs="Arial"/>
          <w:lang w:eastAsia="it-IT"/>
        </w:rPr>
        <w:t>”, perfettamente al centro</w:t>
      </w:r>
      <w:r w:rsidR="0099388A" w:rsidRPr="004F58CC">
        <w:rPr>
          <w:rFonts w:eastAsia="Times New Roman" w:cs="Arial"/>
          <w:lang w:eastAsia="it-IT"/>
        </w:rPr>
        <w:t xml:space="preserve"> della composizione</w:t>
      </w:r>
      <w:r w:rsidRPr="004F58CC">
        <w:rPr>
          <w:rFonts w:eastAsia="Times New Roman" w:cs="Arial"/>
          <w:lang w:eastAsia="it-IT"/>
        </w:rPr>
        <w:t>, che racchiude i due amanti protagonisti e, infine,  il prato fiorito sul quale poggiano che ha una forma approssimativamente “</w:t>
      </w:r>
      <w:r w:rsidRPr="004F58CC">
        <w:rPr>
          <w:rFonts w:eastAsia="Times New Roman" w:cs="Arial"/>
          <w:i/>
          <w:lang w:eastAsia="it-IT"/>
        </w:rPr>
        <w:t>triangolare”</w:t>
      </w:r>
      <w:r w:rsidR="00A238D9" w:rsidRPr="004F58CC">
        <w:rPr>
          <w:rFonts w:eastAsia="Times New Roman" w:cs="Arial"/>
          <w:i/>
          <w:lang w:eastAsia="it-IT"/>
        </w:rPr>
        <w:t xml:space="preserve">, </w:t>
      </w:r>
      <w:r w:rsidR="00A238D9" w:rsidRPr="004F58CC">
        <w:rPr>
          <w:rFonts w:eastAsia="Times New Roman" w:cs="Arial"/>
          <w:lang w:eastAsia="it-IT"/>
        </w:rPr>
        <w:t>per non dire</w:t>
      </w:r>
      <w:r w:rsidR="00A238D9" w:rsidRPr="004F58CC">
        <w:rPr>
          <w:rFonts w:eastAsia="Times New Roman" w:cs="Arial"/>
          <w:i/>
          <w:lang w:eastAsia="it-IT"/>
        </w:rPr>
        <w:t xml:space="preserve"> “trapezoidale”</w:t>
      </w:r>
      <w:r w:rsidRPr="004F58CC">
        <w:rPr>
          <w:rFonts w:eastAsia="Times New Roman" w:cs="Arial"/>
          <w:lang w:eastAsia="it-IT"/>
        </w:rPr>
        <w:t xml:space="preserve"> </w:t>
      </w:r>
      <w:r w:rsidR="0099388A" w:rsidRPr="004F58CC">
        <w:rPr>
          <w:rFonts w:eastAsia="Times New Roman" w:cs="Arial"/>
          <w:lang w:eastAsia="it-IT"/>
        </w:rPr>
        <w:t>. I</w:t>
      </w:r>
      <w:r w:rsidR="00F0269A" w:rsidRPr="004F58CC">
        <w:rPr>
          <w:rFonts w:eastAsia="Times New Roman" w:cs="Arial"/>
          <w:lang w:eastAsia="it-IT"/>
        </w:rPr>
        <w:t xml:space="preserve">l </w:t>
      </w:r>
      <w:r w:rsidRPr="004F58CC">
        <w:rPr>
          <w:rFonts w:eastAsia="Times New Roman" w:cs="Arial"/>
          <w:lang w:eastAsia="it-IT"/>
        </w:rPr>
        <w:t>fondo oro crea la sensazione di “</w:t>
      </w:r>
      <w:r w:rsidRPr="004F58CC">
        <w:rPr>
          <w:rFonts w:eastAsia="Times New Roman" w:cs="Arial"/>
          <w:b/>
          <w:i/>
          <w:lang w:eastAsia="it-IT"/>
        </w:rPr>
        <w:t>estraniamento</w:t>
      </w:r>
      <w:r w:rsidRPr="004F58CC">
        <w:rPr>
          <w:rFonts w:eastAsia="Times New Roman" w:cs="Arial"/>
          <w:lang w:eastAsia="it-IT"/>
        </w:rPr>
        <w:t>” dallo spazio e dal tempo</w:t>
      </w:r>
      <w:r w:rsidR="00F0269A" w:rsidRPr="004F58CC">
        <w:rPr>
          <w:rFonts w:eastAsia="Times New Roman" w:cs="Arial"/>
          <w:lang w:eastAsia="it-IT"/>
        </w:rPr>
        <w:t xml:space="preserve">, in cui le </w:t>
      </w:r>
      <w:r w:rsidR="0099388A" w:rsidRPr="004F58CC">
        <w:rPr>
          <w:rFonts w:eastAsia="Times New Roman" w:cs="Arial"/>
          <w:lang w:eastAsia="it-IT"/>
        </w:rPr>
        <w:t xml:space="preserve">figure dei due amanti risultano </w:t>
      </w:r>
      <w:r w:rsidR="00F0269A" w:rsidRPr="004F58CC">
        <w:rPr>
          <w:rFonts w:eastAsia="Times New Roman" w:cs="Arial"/>
          <w:lang w:eastAsia="it-IT"/>
        </w:rPr>
        <w:t>assorbite dallo sfondo</w:t>
      </w:r>
      <w:r w:rsidR="000F7A2C" w:rsidRPr="004F58CC">
        <w:rPr>
          <w:rFonts w:eastAsia="Times New Roman" w:cs="Arial"/>
          <w:lang w:eastAsia="it-IT"/>
        </w:rPr>
        <w:t xml:space="preserve"> come pure decorazioni astratte</w:t>
      </w:r>
      <w:r w:rsidRPr="004F58CC">
        <w:rPr>
          <w:rFonts w:eastAsia="Times New Roman" w:cs="Arial"/>
          <w:lang w:eastAsia="it-IT"/>
        </w:rPr>
        <w:t>.</w:t>
      </w:r>
    </w:p>
    <w:p w:rsidR="003704AB" w:rsidRDefault="00ED6B68" w:rsidP="003704AB">
      <w:pPr>
        <w:ind w:left="720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>
        <w:rPr>
          <w:rFonts w:ascii="Arial" w:eastAsia="Times New Roman" w:hAnsi="Arial" w:cs="Arial"/>
          <w:noProof/>
          <w:sz w:val="17"/>
          <w:szCs w:val="17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58.75pt;margin-top:3.85pt;width:2.5pt;height:322.75pt;z-index:251664384" o:connectortype="straight" strokecolor="white [3212]" strokeweight="2.25pt">
            <v:stroke dashstyle="dashDot"/>
          </v:shape>
        </w:pict>
      </w:r>
    </w:p>
    <w:p w:rsidR="0099388A" w:rsidRPr="003704AB" w:rsidRDefault="00ED6B68" w:rsidP="004F58CC">
      <w:pPr>
        <w:ind w:left="720"/>
        <w:jc w:val="center"/>
        <w:rPr>
          <w:b/>
        </w:rPr>
      </w:pPr>
      <w:r>
        <w:rPr>
          <w:b/>
          <w:noProof/>
          <w:lang w:eastAsia="it-IT"/>
        </w:rPr>
        <w:pict>
          <v:rect id="_x0000_s1032" style="position:absolute;left:0;text-align:left;margin-left:188.55pt;margin-top:3.1pt;width:140.35pt;height:242.05pt;z-index:251660288" filled="f" strokecolor="yellow" strokeweight="2.25pt"/>
        </w:pict>
      </w:r>
      <w:r>
        <w:rPr>
          <w:b/>
          <w:noProof/>
          <w:lang w:eastAsia="it-IT"/>
        </w:rPr>
        <w:pict>
          <v:rect id="_x0000_s1035" style="position:absolute;left:0;text-align:left;margin-left:110.9pt;margin-top:-.05pt;width:296.1pt;height:299.8pt;z-index:251663360" filled="f" strokecolor="black [3213]" strokeweight="3pt"/>
        </w:pict>
      </w:r>
      <w:r>
        <w:rPr>
          <w:b/>
          <w:noProof/>
          <w:lang w:eastAsia="it-IT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0" type="#_x0000_t118" style="position:absolute;left:0;text-align:left;margin-left:114.6pt;margin-top:195.55pt;width:239pt;height:101.8pt;z-index:251659264" filled="f" strokecolor="red" strokeweight="2.25pt"/>
        </w:pict>
      </w:r>
      <w:r>
        <w:rPr>
          <w:b/>
          <w:noProof/>
          <w:lang w:eastAsia="it-IT"/>
        </w:rPr>
        <w:pict>
          <v:shape id="_x0000_s1034" type="#_x0000_t32" style="position:absolute;left:0;text-align:left;margin-left:111.5pt;margin-top:-.05pt;width:296.1pt;height:299.8pt;z-index:251662336" o:connectortype="straight" strokecolor="#002060" strokeweight="1.5pt"/>
        </w:pict>
      </w:r>
      <w:r>
        <w:rPr>
          <w:b/>
          <w:noProof/>
          <w:lang w:eastAsia="it-IT"/>
        </w:rPr>
        <w:pict>
          <v:shape id="_x0000_s1033" type="#_x0000_t32" style="position:absolute;left:0;text-align:left;margin-left:111.5pt;margin-top:-.05pt;width:296.1pt;height:299.8pt;flip:y;z-index:251661312" o:connectortype="straight" strokecolor="#002060" strokeweight="1.5pt"/>
        </w:pict>
      </w:r>
      <w:r w:rsidR="003704AB">
        <w:rPr>
          <w:b/>
          <w:noProof/>
          <w:lang w:eastAsia="it-IT"/>
        </w:rPr>
        <w:drawing>
          <wp:inline distT="0" distB="0" distL="0" distR="0">
            <wp:extent cx="3797862" cy="3807372"/>
            <wp:effectExtent l="19050" t="0" r="0" b="0"/>
            <wp:docPr id="2" name="Immagine 1" descr="C:\Users\Giacomo\Desktop\640px-Gustav_Klimt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640px-Gustav_Klimt_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682" cy="380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AB" w:rsidRPr="004F58CC" w:rsidRDefault="003704AB" w:rsidP="004F58CC">
      <w:pPr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lang w:eastAsia="it-IT"/>
        </w:rPr>
      </w:pPr>
      <w:r w:rsidRPr="004F58CC">
        <w:rPr>
          <w:rFonts w:eastAsia="Times New Roman" w:cs="Arial"/>
          <w:lang w:eastAsia="it-IT"/>
        </w:rPr>
        <w:t xml:space="preserve">In definitiva grazie a queste </w:t>
      </w:r>
      <w:r w:rsidR="00560B79" w:rsidRPr="004F58CC">
        <w:rPr>
          <w:rFonts w:eastAsia="Times New Roman" w:cs="Arial"/>
          <w:lang w:eastAsia="it-IT"/>
        </w:rPr>
        <w:t>“</w:t>
      </w:r>
      <w:r w:rsidRPr="004F58CC">
        <w:rPr>
          <w:rFonts w:eastAsia="Times New Roman" w:cs="Arial"/>
          <w:i/>
          <w:lang w:eastAsia="it-IT"/>
        </w:rPr>
        <w:t>zone</w:t>
      </w:r>
      <w:r w:rsidR="00560B79" w:rsidRPr="004F58CC">
        <w:rPr>
          <w:rFonts w:eastAsia="Times New Roman" w:cs="Arial"/>
          <w:lang w:eastAsia="it-IT"/>
        </w:rPr>
        <w:t>”</w:t>
      </w:r>
      <w:r w:rsidRPr="004F58CC">
        <w:rPr>
          <w:rFonts w:eastAsia="Times New Roman" w:cs="Arial"/>
          <w:lang w:eastAsia="it-IT"/>
        </w:rPr>
        <w:t xml:space="preserve"> di colore ben distinte il quadro appare chiaro e immediatamente comprensibile.</w:t>
      </w:r>
    </w:p>
    <w:p w:rsidR="00DC1D4F" w:rsidRPr="004F58CC" w:rsidRDefault="00EB5B27" w:rsidP="004F58CC">
      <w:pPr>
        <w:jc w:val="both"/>
        <w:rPr>
          <w:i/>
        </w:rPr>
      </w:pPr>
      <w:r w:rsidRPr="004F58CC">
        <w:rPr>
          <w:b/>
        </w:rPr>
        <w:t xml:space="preserve">                       </w:t>
      </w:r>
    </w:p>
    <w:p w:rsidR="00DC1D4F" w:rsidRPr="003704AB" w:rsidRDefault="00DC1D4F" w:rsidP="003704AB">
      <w:pPr>
        <w:ind w:left="720"/>
        <w:jc w:val="both"/>
        <w:rPr>
          <w:i/>
        </w:rPr>
      </w:pPr>
      <w:r w:rsidRPr="003704AB">
        <w:rPr>
          <w:i/>
        </w:rPr>
        <w:t xml:space="preserve"> </w:t>
      </w:r>
    </w:p>
    <w:p w:rsidR="003D6135" w:rsidRPr="003704AB" w:rsidRDefault="003D6135" w:rsidP="003704AB">
      <w:pPr>
        <w:jc w:val="both"/>
        <w:rPr>
          <w:i/>
        </w:rPr>
      </w:pPr>
    </w:p>
    <w:p w:rsidR="00861A2B" w:rsidRPr="003704AB" w:rsidRDefault="00861A2B" w:rsidP="00AA7A70">
      <w:pPr>
        <w:jc w:val="both"/>
        <w:rPr>
          <w:i/>
          <w:color w:val="FF0000"/>
        </w:rPr>
      </w:pPr>
    </w:p>
    <w:p w:rsidR="00861A2B" w:rsidRPr="003704AB" w:rsidRDefault="00861A2B" w:rsidP="00AA7A70">
      <w:pPr>
        <w:jc w:val="both"/>
        <w:rPr>
          <w:i/>
          <w:color w:val="FF0000"/>
        </w:rPr>
      </w:pPr>
    </w:p>
    <w:p w:rsidR="00861A2B" w:rsidRPr="003704AB" w:rsidRDefault="00861A2B" w:rsidP="00AA7A70">
      <w:pPr>
        <w:jc w:val="both"/>
        <w:rPr>
          <w:i/>
          <w:color w:val="FF0000"/>
        </w:rPr>
      </w:pPr>
    </w:p>
    <w:p w:rsidR="008D716A" w:rsidRPr="003704AB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3704AB" w:rsidSect="00A30AA8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13" w:rsidRDefault="00153913" w:rsidP="004C4712">
      <w:pPr>
        <w:spacing w:after="0" w:line="240" w:lineRule="auto"/>
      </w:pPr>
      <w:r>
        <w:separator/>
      </w:r>
    </w:p>
  </w:endnote>
  <w:endnote w:type="continuationSeparator" w:id="0">
    <w:p w:rsidR="00153913" w:rsidRDefault="00153913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ED6B68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4F58CC" w:rsidRPr="004F58CC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13" w:rsidRDefault="00153913" w:rsidP="004C4712">
      <w:pPr>
        <w:spacing w:after="0" w:line="240" w:lineRule="auto"/>
      </w:pPr>
      <w:r>
        <w:separator/>
      </w:r>
    </w:p>
  </w:footnote>
  <w:footnote w:type="continuationSeparator" w:id="0">
    <w:p w:rsidR="00153913" w:rsidRDefault="00153913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ED6B68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104698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figurative)- Scheda N°: G. Klimt – “Il bacio”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ED6B68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104698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Ij2cdrZhd/IHZsvdNnZ5/nfrQ4Y=" w:salt="XFmyEvqteqhzPwxN7sluOw=="/>
  <w:defaultTabStop w:val="708"/>
  <w:hyphenationZone w:val="283"/>
  <w:characterSpacingControl w:val="doNotCompress"/>
  <w:hdrShapeDefaults>
    <o:shapedefaults v:ext="edit" spidmax="18434">
      <o:colormenu v:ext="edit" fillcolor="none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0C7BD4"/>
    <w:rsid w:val="000F7A2C"/>
    <w:rsid w:val="00101FE8"/>
    <w:rsid w:val="00104698"/>
    <w:rsid w:val="0013067C"/>
    <w:rsid w:val="00153913"/>
    <w:rsid w:val="0016228B"/>
    <w:rsid w:val="00171B53"/>
    <w:rsid w:val="00180AA3"/>
    <w:rsid w:val="001A20C8"/>
    <w:rsid w:val="001C32C3"/>
    <w:rsid w:val="001E40E0"/>
    <w:rsid w:val="00203929"/>
    <w:rsid w:val="002065E7"/>
    <w:rsid w:val="00252EF0"/>
    <w:rsid w:val="00271D37"/>
    <w:rsid w:val="0029057E"/>
    <w:rsid w:val="002C3C2A"/>
    <w:rsid w:val="002D4041"/>
    <w:rsid w:val="002D5D31"/>
    <w:rsid w:val="00311A0D"/>
    <w:rsid w:val="00311E98"/>
    <w:rsid w:val="00330B14"/>
    <w:rsid w:val="003704AB"/>
    <w:rsid w:val="00390B35"/>
    <w:rsid w:val="00396E4B"/>
    <w:rsid w:val="003A47FD"/>
    <w:rsid w:val="003C1EFB"/>
    <w:rsid w:val="003D1B37"/>
    <w:rsid w:val="003D5FCA"/>
    <w:rsid w:val="003D6135"/>
    <w:rsid w:val="003E68F8"/>
    <w:rsid w:val="00411408"/>
    <w:rsid w:val="004636FA"/>
    <w:rsid w:val="00485240"/>
    <w:rsid w:val="004C4712"/>
    <w:rsid w:val="004D71C9"/>
    <w:rsid w:val="004F58CC"/>
    <w:rsid w:val="005213BD"/>
    <w:rsid w:val="00543828"/>
    <w:rsid w:val="0054655D"/>
    <w:rsid w:val="00551606"/>
    <w:rsid w:val="0055361D"/>
    <w:rsid w:val="00560B79"/>
    <w:rsid w:val="00572D2A"/>
    <w:rsid w:val="005872B2"/>
    <w:rsid w:val="00597CE6"/>
    <w:rsid w:val="005D2EC2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3E0B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0EC9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388A"/>
    <w:rsid w:val="00994F03"/>
    <w:rsid w:val="009A2156"/>
    <w:rsid w:val="009F6023"/>
    <w:rsid w:val="00A238D9"/>
    <w:rsid w:val="00A30AA8"/>
    <w:rsid w:val="00A36F7A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3775D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D03E1D"/>
    <w:rsid w:val="00D30466"/>
    <w:rsid w:val="00D93635"/>
    <w:rsid w:val="00D9509A"/>
    <w:rsid w:val="00DC1D4F"/>
    <w:rsid w:val="00DC3081"/>
    <w:rsid w:val="00DD10B8"/>
    <w:rsid w:val="00DD4167"/>
    <w:rsid w:val="00DE365D"/>
    <w:rsid w:val="00DF2840"/>
    <w:rsid w:val="00E705FA"/>
    <w:rsid w:val="00E8778B"/>
    <w:rsid w:val="00EB5B27"/>
    <w:rsid w:val="00EB7E6C"/>
    <w:rsid w:val="00ED6B68"/>
    <w:rsid w:val="00F0269A"/>
    <w:rsid w:val="00F24BC8"/>
    <w:rsid w:val="00F5426E"/>
    <w:rsid w:val="00F832DF"/>
    <w:rsid w:val="00FA402C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 [3212]"/>
    </o:shapedefaults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paragraph" w:styleId="NormaleWeb">
    <w:name w:val="Normal (Web)"/>
    <w:basedOn w:val="Normale"/>
    <w:uiPriority w:val="99"/>
    <w:unhideWhenUsed/>
    <w:rsid w:val="00E7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05FA"/>
    <w:rPr>
      <w:b/>
      <w:bCs/>
    </w:rPr>
  </w:style>
  <w:style w:type="character" w:styleId="Enfasicorsivo">
    <w:name w:val="Emphasis"/>
    <w:basedOn w:val="Carpredefinitoparagrafo"/>
    <w:uiPriority w:val="20"/>
    <w:qFormat/>
    <w:rsid w:val="00E705FA"/>
    <w:rPr>
      <w:i/>
      <w:iCs/>
    </w:rPr>
  </w:style>
  <w:style w:type="character" w:customStyle="1" w:styleId="apple-converted-space">
    <w:name w:val="apple-converted-space"/>
    <w:basedOn w:val="Carpredefinitoparagrafo"/>
    <w:rsid w:val="005213BD"/>
  </w:style>
  <w:style w:type="character" w:styleId="Collegamentoipertestuale">
    <w:name w:val="Hyperlink"/>
    <w:basedOn w:val="Carpredefinitoparagrafo"/>
    <w:uiPriority w:val="99"/>
    <w:semiHidden/>
    <w:unhideWhenUsed/>
    <w:rsid w:val="00521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.answers.yahoo.com/question/index?qid=20080917123429AAmyib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t.wikipedia.org/wiki/Art_Nouve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.wikipedia.org/wiki/Gustav_Klim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t.wikipedia.org/wiki/Fondo_or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277AF"/>
    <w:rsid w:val="003F33AD"/>
    <w:rsid w:val="004E7D2A"/>
    <w:rsid w:val="005417E3"/>
    <w:rsid w:val="006E1930"/>
    <w:rsid w:val="0070016C"/>
    <w:rsid w:val="007577C7"/>
    <w:rsid w:val="00852176"/>
    <w:rsid w:val="008F1592"/>
    <w:rsid w:val="00B05DAF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A87C5F-6264-4A7C-89D0-FE2C1428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711</Words>
  <Characters>4055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: G. Klimt – “Il bacio”</vt:lpstr>
    </vt:vector>
  </TitlesOfParts>
  <Company>Lezioni di Storia dell’Arte - Prof.ssa Annamaria Donadio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: G. Klimt – “Il bacio”</dc:title>
  <dc:creator>Giacomo</dc:creator>
  <cp:lastModifiedBy>Giacomo</cp:lastModifiedBy>
  <cp:revision>48</cp:revision>
  <dcterms:created xsi:type="dcterms:W3CDTF">2013-11-05T15:07:00Z</dcterms:created>
  <dcterms:modified xsi:type="dcterms:W3CDTF">2014-06-15T08:50:00Z</dcterms:modified>
</cp:coreProperties>
</file>