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12" w:rsidRDefault="004B05D1">
      <w:bookmarkStart w:id="0" w:name="_GoBack"/>
      <w:bookmarkEnd w:id="0"/>
      <w:r w:rsidRPr="004B05D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5D0BEF" wp14:editId="749F7343">
            <wp:simplePos x="0" y="0"/>
            <wp:positionH relativeFrom="margin">
              <wp:posOffset>-198755</wp:posOffset>
            </wp:positionH>
            <wp:positionV relativeFrom="margin">
              <wp:posOffset>334603</wp:posOffset>
            </wp:positionV>
            <wp:extent cx="6513195" cy="6096635"/>
            <wp:effectExtent l="0" t="0" r="0" b="0"/>
            <wp:wrapSquare wrapText="bothSides"/>
            <wp:docPr id="1" name="Immagine 1" descr="C:\Users\Annamaria\Desktop\GIOTTO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GIOTTO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609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5D1" w:rsidRDefault="004B05D1" w:rsidP="004B05D1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4C4712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4B05D1">
        <w:t>Il Bacio di Giuda</w:t>
      </w:r>
    </w:p>
    <w:p w:rsidR="006B3259" w:rsidRDefault="004C4712" w:rsidP="006B325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Autore</w:t>
      </w:r>
      <w:r w:rsidR="007732DF" w:rsidRPr="00816003">
        <w:rPr>
          <w:b/>
        </w:rPr>
        <w:t xml:space="preserve">: </w:t>
      </w:r>
      <w:r w:rsidR="004B05D1" w:rsidRPr="004B05D1">
        <w:t>Giotto</w:t>
      </w:r>
    </w:p>
    <w:p w:rsidR="006B3259" w:rsidRDefault="008D716A" w:rsidP="006B325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Datazione/Periodo storico:</w:t>
      </w:r>
      <w:r w:rsidRPr="004B05D1">
        <w:t xml:space="preserve"> </w:t>
      </w:r>
      <w:r w:rsidR="004B05D1" w:rsidRPr="004B05D1">
        <w:t>1303</w:t>
      </w:r>
      <w:r w:rsidR="004B05D1">
        <w:t xml:space="preserve"> </w:t>
      </w:r>
      <w:r w:rsidR="004B05D1" w:rsidRPr="004B05D1">
        <w:t>-1305</w:t>
      </w:r>
    </w:p>
    <w:p w:rsidR="00C12464" w:rsidRPr="00D93635" w:rsidRDefault="00C12464" w:rsidP="00816ADD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816ADD">
        <w:rPr>
          <w:b/>
        </w:rPr>
        <w:t xml:space="preserve"> </w:t>
      </w:r>
      <w:r>
        <w:rPr>
          <w:b/>
        </w:rPr>
        <w:t>(o Supporti)</w:t>
      </w:r>
      <w:r w:rsidR="00816ADD">
        <w:rPr>
          <w:b/>
        </w:rPr>
        <w:t>:</w:t>
      </w:r>
      <w:r w:rsidR="004B05D1">
        <w:rPr>
          <w:b/>
        </w:rPr>
        <w:t xml:space="preserve"> </w:t>
      </w:r>
      <w:r w:rsidR="004B05D1">
        <w:t>affresco a tempera</w:t>
      </w:r>
      <w:r w:rsidR="00D93635">
        <w:rPr>
          <w:b/>
          <w:i/>
        </w:rPr>
        <w:t xml:space="preserve">  </w:t>
      </w:r>
    </w:p>
    <w:p w:rsidR="005111EF" w:rsidRDefault="005111EF" w:rsidP="005111EF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 xml:space="preserve">Dimensioni: </w:t>
      </w:r>
      <w:r w:rsidR="004B05D1" w:rsidRPr="004B05D1">
        <w:rPr>
          <w:rFonts w:cs="Arial"/>
          <w:color w:val="252525"/>
          <w:shd w:val="clear" w:color="auto" w:fill="F9F9F9"/>
        </w:rPr>
        <w:t>200×185 cm</w:t>
      </w:r>
    </w:p>
    <w:p w:rsidR="005111EF" w:rsidRDefault="00816003" w:rsidP="005111EF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>Collocazione attuale:</w:t>
      </w:r>
      <w:r w:rsidR="004B05D1">
        <w:rPr>
          <w:b/>
        </w:rPr>
        <w:t xml:space="preserve"> </w:t>
      </w:r>
      <w:r w:rsidR="004B05D1">
        <w:t>Padova – Cappella degli Scrovegni</w:t>
      </w:r>
    </w:p>
    <w:p w:rsidR="004B05D1" w:rsidRDefault="004B05D1" w:rsidP="004B05D1">
      <w:pPr>
        <w:jc w:val="both"/>
        <w:rPr>
          <w:b/>
        </w:rPr>
      </w:pPr>
    </w:p>
    <w:p w:rsidR="004B05D1" w:rsidRPr="004B05D1" w:rsidRDefault="004B05D1" w:rsidP="004B05D1">
      <w:pPr>
        <w:jc w:val="both"/>
        <w:rPr>
          <w:b/>
        </w:rPr>
      </w:pPr>
    </w:p>
    <w:p w:rsidR="00785F50" w:rsidRDefault="00C63868" w:rsidP="005111EF">
      <w:pPr>
        <w:pStyle w:val="Paragrafoelenco"/>
        <w:jc w:val="both"/>
        <w:rPr>
          <w:b/>
        </w:rPr>
      </w:pPr>
      <w:r>
        <w:rPr>
          <w:i/>
          <w:color w:val="FF0000"/>
        </w:rPr>
        <w:lastRenderedPageBreak/>
        <w:t xml:space="preserve"> </w:t>
      </w:r>
      <w:r>
        <w:rPr>
          <w:b/>
        </w:rPr>
        <w:t xml:space="preserve"> </w:t>
      </w:r>
    </w:p>
    <w:p w:rsidR="00252EF0" w:rsidRDefault="00252EF0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382BFA" w:rsidRDefault="00DA7E81" w:rsidP="00DA7E81">
      <w:pPr>
        <w:ind w:left="720"/>
        <w:jc w:val="both"/>
      </w:pPr>
      <w:r w:rsidRPr="00DA7E81">
        <w:t>La scena, una delle più note dell'intero</w:t>
      </w:r>
      <w:r>
        <w:t xml:space="preserve"> ciclo, è ambientata all'aperto.</w:t>
      </w:r>
      <w:r w:rsidRPr="00DA7E81">
        <w:t xml:space="preserve"> Nonostante la cospicua partecipazione di personaggi, il nucleo centrale è perfettamente individuabile grazie all'uso delle </w:t>
      </w:r>
      <w:r w:rsidRPr="00DA7E81">
        <w:rPr>
          <w:b/>
          <w:i/>
        </w:rPr>
        <w:t>linee di forza</w:t>
      </w:r>
      <w:r w:rsidRPr="00DA7E81">
        <w:t xml:space="preserve"> (come Caifa a destra che indica) e dell'ampia campitura </w:t>
      </w:r>
      <w:r w:rsidRPr="00DA7E81">
        <w:rPr>
          <w:b/>
          <w:i/>
        </w:rPr>
        <w:t>di colore giallo della veste di Giuda</w:t>
      </w:r>
      <w:r w:rsidRPr="00DA7E81">
        <w:t>, che si sporge in avanti, al centro, per baciare Gesù in modo da permettere alle guardie di riconoscerlo e catturarlo. Il volto di Giuda, giovane e pacato nelle scene precedenti, è qui ormai trasfigurato in una maschera bestiale, ed ha perso definitivamente l'aureola.</w:t>
      </w:r>
    </w:p>
    <w:p w:rsidR="00DA7E81" w:rsidRPr="00DA7E81" w:rsidRDefault="00DA7E81" w:rsidP="00DA7E81">
      <w:pPr>
        <w:ind w:left="720"/>
        <w:jc w:val="both"/>
      </w:pPr>
      <w:r w:rsidRPr="00DA7E81">
        <w:t>All'immoto e intenso contatto visivo tra Gesù e il suo traditore si contrappone l'agitazione delle turbe di armati tutto intorno, generando un ef</w:t>
      </w:r>
      <w:r>
        <w:t>fetto di violenta drammaticità.</w:t>
      </w:r>
    </w:p>
    <w:p w:rsidR="009C6B48" w:rsidRDefault="00DA7E81" w:rsidP="00DA7E81">
      <w:pPr>
        <w:ind w:left="720"/>
        <w:jc w:val="both"/>
      </w:pPr>
      <w:r w:rsidRPr="00DA7E81">
        <w:t>Solo osservando un secondo momento ci si accorge delle altre scene di corredo, come quella di Pietro che taglia l'orecchio a Malco, un servitore del Sommo Sacerdote con un coltello</w:t>
      </w:r>
      <w:r w:rsidR="009C6B48">
        <w:t>.</w:t>
      </w:r>
    </w:p>
    <w:p w:rsidR="00111694" w:rsidRDefault="00DA7E81" w:rsidP="00DA7E81">
      <w:pPr>
        <w:ind w:left="720"/>
        <w:jc w:val="both"/>
      </w:pPr>
      <w:r w:rsidRPr="00DA7E81">
        <w:t xml:space="preserve">Ben orchestrati sono i gruppi di armigeri, composti affastellando le teste (un tempo con colori metallici negli elmi, oggi anneriti) e soprattutto intuibili dal numero di lance, alabarde, bastoni e fiaccole che si levano in aria. </w:t>
      </w:r>
    </w:p>
    <w:p w:rsidR="00A66805" w:rsidRPr="00667D93" w:rsidRDefault="00DA7E81" w:rsidP="00667D93">
      <w:pPr>
        <w:ind w:left="720"/>
        <w:jc w:val="both"/>
      </w:pPr>
      <w:r w:rsidRPr="00DA7E81">
        <w:t>Un po' più scandite sono le figure del gruppo di destra, tra cui si vede un uomo che suona il corno.</w:t>
      </w:r>
    </w:p>
    <w:p w:rsidR="00252EF0" w:rsidRDefault="00AA7A70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 w:rsidRPr="005111EF">
        <w:rPr>
          <w:b/>
        </w:rPr>
        <w:t>:</w:t>
      </w:r>
    </w:p>
    <w:p w:rsidR="0078297A" w:rsidRDefault="00FF7182" w:rsidP="00FF7182">
      <w:pPr>
        <w:ind w:left="720"/>
        <w:jc w:val="both"/>
      </w:pPr>
      <w:r w:rsidRPr="00FF7182">
        <w:t>I personaggi sono caratterizzati, hanno fisionomie ed espressioni molto partico</w:t>
      </w:r>
      <w:r w:rsidR="00F462FF">
        <w:t xml:space="preserve">lari, </w:t>
      </w:r>
      <w:r w:rsidRPr="00FF7182">
        <w:t>sembrano dei ritratti, probabilmente ripresi dalle person</w:t>
      </w:r>
      <w:r w:rsidR="00F462FF">
        <w:t>e che Giotto vedeva attorno a sé</w:t>
      </w:r>
      <w:r w:rsidRPr="00FF7182">
        <w:t xml:space="preserve">. </w:t>
      </w:r>
    </w:p>
    <w:p w:rsidR="00D16976" w:rsidRDefault="00FF7182" w:rsidP="00FF7182">
      <w:pPr>
        <w:ind w:left="720"/>
        <w:jc w:val="both"/>
      </w:pPr>
      <w:r w:rsidRPr="00FF7182">
        <w:t>Nell'</w:t>
      </w:r>
      <w:r w:rsidR="00F462FF">
        <w:t xml:space="preserve"> opera </w:t>
      </w:r>
      <w:r w:rsidRPr="00FF7182">
        <w:t xml:space="preserve">si coglie una </w:t>
      </w:r>
      <w:r w:rsidRPr="0078297A">
        <w:rPr>
          <w:b/>
          <w:i/>
        </w:rPr>
        <w:t>grande attenzione psicologica</w:t>
      </w:r>
      <w:r w:rsidRPr="00FF7182">
        <w:t xml:space="preserve"> soprattutto per la precisione con cui vengono resi gli </w:t>
      </w:r>
      <w:r w:rsidRPr="00084307">
        <w:rPr>
          <w:i/>
        </w:rPr>
        <w:t>atteggiamenti</w:t>
      </w:r>
      <w:r w:rsidRPr="00FF7182">
        <w:t xml:space="preserve"> e il </w:t>
      </w:r>
      <w:r w:rsidRPr="00084307">
        <w:rPr>
          <w:i/>
        </w:rPr>
        <w:t>comportamento</w:t>
      </w:r>
      <w:r w:rsidRPr="00FF7182">
        <w:t xml:space="preserve"> dei personaggi, ognuno di loro sembra vivere una particolare emozione e ha una sua gestualità e modo di reagire. </w:t>
      </w:r>
    </w:p>
    <w:p w:rsidR="002100DC" w:rsidRDefault="00FF7182" w:rsidP="00FF7182">
      <w:pPr>
        <w:ind w:left="720"/>
        <w:jc w:val="both"/>
      </w:pPr>
      <w:r w:rsidRPr="00FF7182">
        <w:t>San Pietro, sulla sinistra si scaglia con violenza e si sbilancia in avanti per aggredire con</w:t>
      </w:r>
      <w:r w:rsidR="00F462FF">
        <w:t xml:space="preserve"> il coltello l'uomo davanti a sé</w:t>
      </w:r>
      <w:r w:rsidRPr="00FF7182">
        <w:t>. L'altro, non ha tempo di difen</w:t>
      </w:r>
      <w:r w:rsidR="00F462FF">
        <w:t>dersi né</w:t>
      </w:r>
      <w:r w:rsidRPr="00FF7182">
        <w:t xml:space="preserve"> di girarsi, sembra preso alla sprovvista e ha un'espressione di sorpresa. </w:t>
      </w:r>
    </w:p>
    <w:p w:rsidR="002100DC" w:rsidRDefault="00FF7182" w:rsidP="00FF7182">
      <w:pPr>
        <w:ind w:left="720"/>
        <w:jc w:val="both"/>
      </w:pPr>
      <w:r w:rsidRPr="00FF7182">
        <w:t xml:space="preserve">L'uomo incappucciato, di spalle, cerca di fermare san Pietro afferrandolo per le vesti, ma non riesce a bloccarlo. </w:t>
      </w:r>
      <w:r w:rsidR="002100DC">
        <w:t>In altre interpretazioni, questa misteriosa figura di spalle non starebbe afferrando il mantello di Pietro ma quello di un’altra persona che, però è tagliata e non compare nella scena. Infatti, osservando attentamente, si nota che foggia e colore della stoffa tra le mani dell’uomo incappucciato, non sono affatto uguali a</w:t>
      </w:r>
      <w:r w:rsidR="007C190B">
        <w:t xml:space="preserve"> quelli de</w:t>
      </w:r>
      <w:r w:rsidR="002100DC">
        <w:t>l manto di Pietro.</w:t>
      </w:r>
    </w:p>
    <w:p w:rsidR="006C0BCC" w:rsidRDefault="00FF7182" w:rsidP="00FF7182">
      <w:pPr>
        <w:ind w:left="720"/>
        <w:jc w:val="both"/>
      </w:pPr>
      <w:r w:rsidRPr="00FF7182">
        <w:t xml:space="preserve">Gli altri hanno espressioni alterate, gesti concitati.  </w:t>
      </w:r>
    </w:p>
    <w:p w:rsidR="00FF7182" w:rsidRPr="00FF7182" w:rsidRDefault="00FF7182" w:rsidP="00FF7182">
      <w:pPr>
        <w:ind w:left="720"/>
        <w:jc w:val="both"/>
      </w:pPr>
      <w:r w:rsidRPr="00FF7182">
        <w:t xml:space="preserve">Intensissimo è il </w:t>
      </w:r>
      <w:r w:rsidRPr="006C0BCC">
        <w:rPr>
          <w:b/>
          <w:i/>
        </w:rPr>
        <w:t>dialogo muto che si svolge tra Gesù e Giuda</w:t>
      </w:r>
      <w:r w:rsidRPr="00FF7182">
        <w:t>, al centro e in primo piano nella scena. Quasi a simboleggiare il raggiro, Giuda, con un gesto ampio, avvolge Gesù nel suo mantello e lo bacia. I due si guardano negli occhi, Gesù con un'espressione consapevole e ferma, Giuda con un</w:t>
      </w:r>
      <w:r>
        <w:t>'aria dubbiosa e già colpevole.</w:t>
      </w:r>
    </w:p>
    <w:p w:rsidR="00B25005" w:rsidRPr="00FF7182" w:rsidRDefault="00FF7182" w:rsidP="00741A92">
      <w:pPr>
        <w:ind w:left="720"/>
        <w:jc w:val="both"/>
      </w:pPr>
      <w:r w:rsidRPr="00FF7182">
        <w:t xml:space="preserve">Oltre all'eccezionale qualità espressiva dell'artista, questo dimostra la volontà di Giotto di creare nella sua pittura una </w:t>
      </w:r>
      <w:r w:rsidRPr="001A1EB0">
        <w:rPr>
          <w:b/>
          <w:i/>
        </w:rPr>
        <w:t>rappresentazione della vita reale</w:t>
      </w:r>
      <w:r w:rsidRPr="00FF7182">
        <w:t xml:space="preserve">. Nella composizione di ogni scena viene </w:t>
      </w:r>
      <w:r w:rsidRPr="00FF7182">
        <w:lastRenderedPageBreak/>
        <w:t>studiata e ricostruita con cura una situazione concreta in un lavoro di sapiente regìa. Grande attenzione viene posta alla scena, al costume, alle interazioni tra personaggi, cercando di riprendere la spontaneità e la verità di persone e situazioni viste e vissute. I personaggi vivono i costumi, i</w:t>
      </w:r>
      <w:r w:rsidR="00F462FF">
        <w:t xml:space="preserve"> comportamenti e le condizioni </w:t>
      </w:r>
      <w:r w:rsidRPr="00FF7182">
        <w:t>degli uomini del suo tempo. La storia di Cristo viene portata nell'attualità</w:t>
      </w:r>
      <w:r w:rsidR="00B25005">
        <w:t>.</w:t>
      </w:r>
    </w:p>
    <w:p w:rsidR="006F470A" w:rsidRPr="005111EF" w:rsidRDefault="00EB5B27" w:rsidP="006F470A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D77B88" w:rsidRPr="00D77B88" w:rsidRDefault="00D77B88" w:rsidP="00D77B88">
      <w:pPr>
        <w:ind w:left="708"/>
        <w:jc w:val="both"/>
      </w:pPr>
      <w:r w:rsidRPr="00D77B88">
        <w:t xml:space="preserve">La </w:t>
      </w:r>
      <w:r w:rsidRPr="00825275">
        <w:rPr>
          <w:b/>
          <w:i/>
        </w:rPr>
        <w:t>composizione</w:t>
      </w:r>
      <w:r w:rsidRPr="00D77B88">
        <w:t xml:space="preserve">, basata su un intreccio di linee oblique con inclinazioni diverse, rende l'idea della confusione dovuta all'arresto di Cristo e della conseguente rissa tra sgherri e apostoli. </w:t>
      </w:r>
    </w:p>
    <w:p w:rsidR="00B43560" w:rsidRDefault="00D77B88" w:rsidP="00D77B88">
      <w:pPr>
        <w:ind w:left="708"/>
        <w:jc w:val="both"/>
      </w:pPr>
      <w:r w:rsidRPr="00D77B88">
        <w:t xml:space="preserve">Le </w:t>
      </w:r>
      <w:r w:rsidRPr="00825275">
        <w:rPr>
          <w:b/>
          <w:i/>
        </w:rPr>
        <w:t>figure</w:t>
      </w:r>
      <w:r w:rsidRPr="00D77B88">
        <w:t xml:space="preserve"> si muovono con assoluta libertà, girano perfino di spalle, cosa inaudita nella pittura prima di Giotto.</w:t>
      </w:r>
    </w:p>
    <w:p w:rsidR="00825275" w:rsidRDefault="00825275" w:rsidP="00D77B88">
      <w:pPr>
        <w:ind w:left="708"/>
        <w:jc w:val="both"/>
      </w:pPr>
      <w:r>
        <w:t>Tra le altre cose, è importante notare che, oltre la figura di spalle incappucciata, che afferra il mantello di qualcuno che è stato “tagliato” dalla scena, cioè è “fuori” di essa; anche sulla destra dell’affresco si osserva la figura di un giovane con la fiaccola che è quasi del tutto fuori dalla composizione. Ancora una volta Giotto cerca e trova espedienti originali per la resa pittorica: il taglio fotografico delle scene che rappresenta. Tale impostazione rende verosimile e del tutto spontanea la rappresentazione stessa dei fatti dipinti.</w:t>
      </w:r>
    </w:p>
    <w:p w:rsidR="006871B4" w:rsidRDefault="00825275" w:rsidP="00825275">
      <w:pPr>
        <w:ind w:left="708"/>
        <w:jc w:val="both"/>
      </w:pPr>
      <w:r>
        <w:t>Infine importanza notevole hanno i colori delle vesti e il trattamento chiaroscurale che serve a dare volume ai corpi.</w:t>
      </w:r>
    </w:p>
    <w:p w:rsidR="00825275" w:rsidRPr="00825275" w:rsidRDefault="00825275" w:rsidP="00825275">
      <w:pPr>
        <w:ind w:left="708"/>
        <w:jc w:val="both"/>
      </w:pPr>
      <w:r>
        <w:t xml:space="preserve">Ma alcuni colori hanno senz’altro anche un valore fortemente simbolico. E’il caso del mantello di giuda che è giallo, il colore dell’infamia e del tradimento. </w:t>
      </w: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CC" w:rsidRDefault="007771CC" w:rsidP="004C4712">
      <w:pPr>
        <w:spacing w:after="0" w:line="240" w:lineRule="auto"/>
      </w:pPr>
      <w:r>
        <w:separator/>
      </w:r>
    </w:p>
  </w:endnote>
  <w:endnote w:type="continuationSeparator" w:id="0">
    <w:p w:rsidR="007771CC" w:rsidRDefault="007771CC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2" w:rsidRDefault="007771CC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87248D">
                    <w:fldChar w:fldCharType="begin"/>
                  </w:r>
                  <w:r w:rsidR="0087248D">
                    <w:instrText xml:space="preserve"> PAGE   \* MERGEFORMAT </w:instrText>
                  </w:r>
                  <w:r w:rsidR="0087248D">
                    <w:fldChar w:fldCharType="separate"/>
                  </w:r>
                  <w:r w:rsidR="006779FD" w:rsidRPr="006779FD">
                    <w:rPr>
                      <w:noProof/>
                      <w:color w:val="FFFFFF" w:themeColor="background1"/>
                    </w:rPr>
                    <w:t>3</w:t>
                  </w:r>
                  <w:r w:rsidR="0087248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CC" w:rsidRDefault="007771CC" w:rsidP="004C4712">
      <w:pPr>
        <w:spacing w:after="0" w:line="240" w:lineRule="auto"/>
      </w:pPr>
      <w:r>
        <w:separator/>
      </w:r>
    </w:p>
  </w:footnote>
  <w:footnote w:type="continuationSeparator" w:id="0">
    <w:p w:rsidR="007771CC" w:rsidRDefault="007771CC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12" w:rsidRDefault="007771CC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215632748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4C4712" w:rsidRDefault="006B3259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6779FD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Giotto – “</w:t>
                      </w:r>
                      <w:r w:rsidR="002E3A03">
                        <w:rPr>
                          <w:color w:val="FFFFFF" w:themeColor="background1"/>
                          <w:sz w:val="28"/>
                          <w:szCs w:val="28"/>
                        </w:rPr>
                        <w:t>Il bacio di Giuda”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7771CC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2E3A03">
                    <w:rPr>
                      <w:color w:val="FFFFFF" w:themeColor="background1"/>
                      <w:sz w:val="32"/>
                      <w:szCs w:val="36"/>
                    </w:rPr>
                    <w:t xml:space="preserve"> 2015/16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984"/>
    <w:multiLevelType w:val="hybridMultilevel"/>
    <w:tmpl w:val="CF520D92"/>
    <w:lvl w:ilvl="0" w:tplc="ED28A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7" w15:restartNumberingAfterBreak="0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0B03786"/>
    <w:multiLevelType w:val="hybridMultilevel"/>
    <w:tmpl w:val="09287EEA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7" w15:restartNumberingAfterBreak="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1" w15:restartNumberingAfterBreak="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 w15:restartNumberingAfterBreak="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24"/>
  </w:num>
  <w:num w:numId="5">
    <w:abstractNumId w:val="7"/>
  </w:num>
  <w:num w:numId="6">
    <w:abstractNumId w:val="29"/>
  </w:num>
  <w:num w:numId="7">
    <w:abstractNumId w:val="15"/>
  </w:num>
  <w:num w:numId="8">
    <w:abstractNumId w:val="18"/>
  </w:num>
  <w:num w:numId="9">
    <w:abstractNumId w:val="17"/>
  </w:num>
  <w:num w:numId="10">
    <w:abstractNumId w:val="26"/>
  </w:num>
  <w:num w:numId="11">
    <w:abstractNumId w:val="8"/>
  </w:num>
  <w:num w:numId="12">
    <w:abstractNumId w:val="13"/>
  </w:num>
  <w:num w:numId="13">
    <w:abstractNumId w:val="34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28"/>
  </w:num>
  <w:num w:numId="19">
    <w:abstractNumId w:val="9"/>
  </w:num>
  <w:num w:numId="20">
    <w:abstractNumId w:val="33"/>
  </w:num>
  <w:num w:numId="21">
    <w:abstractNumId w:val="31"/>
  </w:num>
  <w:num w:numId="22">
    <w:abstractNumId w:val="11"/>
  </w:num>
  <w:num w:numId="23">
    <w:abstractNumId w:val="10"/>
  </w:num>
  <w:num w:numId="24">
    <w:abstractNumId w:val="3"/>
  </w:num>
  <w:num w:numId="25">
    <w:abstractNumId w:val="2"/>
  </w:num>
  <w:num w:numId="26">
    <w:abstractNumId w:val="16"/>
  </w:num>
  <w:num w:numId="27">
    <w:abstractNumId w:val="30"/>
  </w:num>
  <w:num w:numId="28">
    <w:abstractNumId w:val="14"/>
  </w:num>
  <w:num w:numId="29">
    <w:abstractNumId w:val="6"/>
  </w:num>
  <w:num w:numId="30">
    <w:abstractNumId w:val="5"/>
  </w:num>
  <w:num w:numId="31">
    <w:abstractNumId w:val="23"/>
  </w:num>
  <w:num w:numId="32">
    <w:abstractNumId w:val="32"/>
  </w:num>
  <w:num w:numId="33">
    <w:abstractNumId w:val="21"/>
  </w:num>
  <w:num w:numId="34">
    <w:abstractNumId w:val="25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1" w:cryptProviderType="rsaAES" w:cryptAlgorithmClass="hash" w:cryptAlgorithmType="typeAny" w:cryptAlgorithmSid="14" w:cryptSpinCount="100000" w:hash="Ah8kf8yxXofYZqzsJ00o9MSpD5iDXBNO3N+/8FO6GJUHuPYKgrsk1Wt+dvOM5z6G5AW0hz3M2fZ3pXlQy8GTWw==" w:salt="Not1Mr6xUX4Jxwun8RLd2g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42E52"/>
    <w:rsid w:val="00084307"/>
    <w:rsid w:val="00095CD9"/>
    <w:rsid w:val="000A637C"/>
    <w:rsid w:val="00101FE8"/>
    <w:rsid w:val="00111694"/>
    <w:rsid w:val="0016228B"/>
    <w:rsid w:val="00171B53"/>
    <w:rsid w:val="001A1EB0"/>
    <w:rsid w:val="001C32C3"/>
    <w:rsid w:val="001E40E0"/>
    <w:rsid w:val="00203929"/>
    <w:rsid w:val="002065E7"/>
    <w:rsid w:val="002100DC"/>
    <w:rsid w:val="00252EF0"/>
    <w:rsid w:val="0029057E"/>
    <w:rsid w:val="002C3C2A"/>
    <w:rsid w:val="002E3A03"/>
    <w:rsid w:val="00311E98"/>
    <w:rsid w:val="00330B14"/>
    <w:rsid w:val="00382BFA"/>
    <w:rsid w:val="00390B35"/>
    <w:rsid w:val="003A47FD"/>
    <w:rsid w:val="003C1EFB"/>
    <w:rsid w:val="003D1B37"/>
    <w:rsid w:val="003D6135"/>
    <w:rsid w:val="0045720B"/>
    <w:rsid w:val="004636FA"/>
    <w:rsid w:val="00485240"/>
    <w:rsid w:val="004B05D1"/>
    <w:rsid w:val="004C4712"/>
    <w:rsid w:val="005111EF"/>
    <w:rsid w:val="00543828"/>
    <w:rsid w:val="00551606"/>
    <w:rsid w:val="00572D2A"/>
    <w:rsid w:val="005872B2"/>
    <w:rsid w:val="00597CE6"/>
    <w:rsid w:val="005F7332"/>
    <w:rsid w:val="006400FE"/>
    <w:rsid w:val="00645170"/>
    <w:rsid w:val="00664C39"/>
    <w:rsid w:val="00667D93"/>
    <w:rsid w:val="0067191A"/>
    <w:rsid w:val="006779FD"/>
    <w:rsid w:val="006871B4"/>
    <w:rsid w:val="006A560C"/>
    <w:rsid w:val="006B3259"/>
    <w:rsid w:val="006C0BCC"/>
    <w:rsid w:val="006C53A2"/>
    <w:rsid w:val="006E1C96"/>
    <w:rsid w:val="006F470A"/>
    <w:rsid w:val="00717EE1"/>
    <w:rsid w:val="00734384"/>
    <w:rsid w:val="00741A92"/>
    <w:rsid w:val="007732DF"/>
    <w:rsid w:val="007771CC"/>
    <w:rsid w:val="0078297A"/>
    <w:rsid w:val="00785F50"/>
    <w:rsid w:val="007A11AA"/>
    <w:rsid w:val="007C190B"/>
    <w:rsid w:val="007D3D22"/>
    <w:rsid w:val="007F6047"/>
    <w:rsid w:val="00816003"/>
    <w:rsid w:val="00816ADD"/>
    <w:rsid w:val="00825275"/>
    <w:rsid w:val="008339A9"/>
    <w:rsid w:val="008353D4"/>
    <w:rsid w:val="00836FA0"/>
    <w:rsid w:val="00861A2B"/>
    <w:rsid w:val="0087248D"/>
    <w:rsid w:val="008941EE"/>
    <w:rsid w:val="008B57F1"/>
    <w:rsid w:val="008D716A"/>
    <w:rsid w:val="00912B10"/>
    <w:rsid w:val="00917232"/>
    <w:rsid w:val="00956073"/>
    <w:rsid w:val="00982AB1"/>
    <w:rsid w:val="00994F03"/>
    <w:rsid w:val="009C6B48"/>
    <w:rsid w:val="009F6023"/>
    <w:rsid w:val="00A30AA8"/>
    <w:rsid w:val="00A56129"/>
    <w:rsid w:val="00A66805"/>
    <w:rsid w:val="00AA7A70"/>
    <w:rsid w:val="00AD0B3A"/>
    <w:rsid w:val="00B25005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D2B71"/>
    <w:rsid w:val="00D03E1D"/>
    <w:rsid w:val="00D16976"/>
    <w:rsid w:val="00D77B88"/>
    <w:rsid w:val="00D93635"/>
    <w:rsid w:val="00DA7E81"/>
    <w:rsid w:val="00DC1D4F"/>
    <w:rsid w:val="00DE365D"/>
    <w:rsid w:val="00DF2840"/>
    <w:rsid w:val="00EB5B27"/>
    <w:rsid w:val="00EB7E6C"/>
    <w:rsid w:val="00F24BC8"/>
    <w:rsid w:val="00F462FF"/>
    <w:rsid w:val="00F5426E"/>
    <w:rsid w:val="00F832DF"/>
    <w:rsid w:val="00FF05B2"/>
    <w:rsid w:val="00FF718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581892B"/>
  <w15:docId w15:val="{0ABEF1CE-D393-4F1E-A34E-ED2B3ED1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3F33AD"/>
    <w:rsid w:val="004E7D2A"/>
    <w:rsid w:val="005417E3"/>
    <w:rsid w:val="005C2233"/>
    <w:rsid w:val="006E1930"/>
    <w:rsid w:val="00852176"/>
    <w:rsid w:val="008F1592"/>
    <w:rsid w:val="00B2540E"/>
    <w:rsid w:val="00B4715F"/>
    <w:rsid w:val="00BF5F0B"/>
    <w:rsid w:val="00D2480E"/>
    <w:rsid w:val="00D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746</Words>
  <Characters>4258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 : Giotto – “ Il bacio di Giuda”</vt:lpstr>
    </vt:vector>
  </TitlesOfParts>
  <Company>Lezioni di Storia dell’Arte - Prof.ssa Annamaria Donadio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Giotto – “Il bacio di Giuda”</dc:title>
  <dc:subject/>
  <dc:creator>Giacomo</dc:creator>
  <cp:keywords/>
  <dc:description/>
  <cp:lastModifiedBy>Annamaria Donadio</cp:lastModifiedBy>
  <cp:revision>82</cp:revision>
  <dcterms:created xsi:type="dcterms:W3CDTF">2013-10-31T17:24:00Z</dcterms:created>
  <dcterms:modified xsi:type="dcterms:W3CDTF">2016-01-18T18:29:00Z</dcterms:modified>
</cp:coreProperties>
</file>