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EE" w:rsidRDefault="003A505A" w:rsidP="00CF1CEE">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282575</wp:posOffset>
            </wp:positionV>
            <wp:extent cx="6628765" cy="5252085"/>
            <wp:effectExtent l="19050" t="0" r="635" b="0"/>
            <wp:wrapSquare wrapText="bothSides"/>
            <wp:docPr id="3" name="Immagine 3" descr="C:\Users\Giacomo\Desktop\Arearea,_by_Paul_Gau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como\Desktop\Arearea,_by_Paul_Gauguin.jpg"/>
                    <pic:cNvPicPr>
                      <a:picLocks noChangeAspect="1" noChangeArrowheads="1"/>
                    </pic:cNvPicPr>
                  </pic:nvPicPr>
                  <pic:blipFill>
                    <a:blip r:embed="rId9" cstate="print"/>
                    <a:srcRect/>
                    <a:stretch>
                      <a:fillRect/>
                    </a:stretch>
                  </pic:blipFill>
                  <pic:spPr bwMode="auto">
                    <a:xfrm>
                      <a:off x="0" y="0"/>
                      <a:ext cx="6628765" cy="5252085"/>
                    </a:xfrm>
                    <a:prstGeom prst="rect">
                      <a:avLst/>
                    </a:prstGeom>
                    <a:noFill/>
                    <a:ln w="9525">
                      <a:noFill/>
                      <a:miter lim="800000"/>
                      <a:headEnd/>
                      <a:tailEnd/>
                    </a:ln>
                  </pic:spPr>
                </pic:pic>
              </a:graphicData>
            </a:graphic>
          </wp:anchor>
        </w:drawing>
      </w:r>
    </w:p>
    <w:p w:rsidR="004C4712" w:rsidRPr="00A7265D" w:rsidRDefault="004C4712" w:rsidP="00A7265D">
      <w:r w:rsidRPr="00CF1CEE">
        <w:rPr>
          <w:b/>
        </w:rPr>
        <w:t>CATALOGAZIONE:</w:t>
      </w:r>
    </w:p>
    <w:p w:rsidR="004C4712" w:rsidRPr="008107DD" w:rsidRDefault="004C4712" w:rsidP="00B308DE">
      <w:pPr>
        <w:pStyle w:val="Paragrafoelenco"/>
        <w:numPr>
          <w:ilvl w:val="0"/>
          <w:numId w:val="3"/>
        </w:numPr>
        <w:jc w:val="both"/>
      </w:pPr>
      <w:r>
        <w:rPr>
          <w:b/>
        </w:rPr>
        <w:t>Titolo dell’opera:</w:t>
      </w:r>
      <w:r w:rsidR="007732DF">
        <w:rPr>
          <w:b/>
        </w:rPr>
        <w:t xml:space="preserve"> </w:t>
      </w:r>
      <w:r w:rsidR="00FF3759" w:rsidRPr="008107DD">
        <w:t>“Arearea” ovvero “Felicità”</w:t>
      </w:r>
    </w:p>
    <w:p w:rsidR="00FF3759" w:rsidRDefault="004C4712" w:rsidP="00B308DE">
      <w:pPr>
        <w:pStyle w:val="Paragrafoelenco"/>
        <w:numPr>
          <w:ilvl w:val="0"/>
          <w:numId w:val="8"/>
        </w:numPr>
        <w:jc w:val="both"/>
        <w:rPr>
          <w:i/>
          <w:color w:val="FF0000"/>
        </w:rPr>
      </w:pPr>
      <w:r w:rsidRPr="00FF3759">
        <w:rPr>
          <w:b/>
        </w:rPr>
        <w:t>Autore</w:t>
      </w:r>
      <w:r w:rsidR="007732DF" w:rsidRPr="00FF3759">
        <w:rPr>
          <w:b/>
        </w:rPr>
        <w:t xml:space="preserve">: </w:t>
      </w:r>
      <w:r w:rsidR="00FF3759" w:rsidRPr="008107DD">
        <w:t>Paul Gauguin</w:t>
      </w:r>
    </w:p>
    <w:p w:rsidR="00816003" w:rsidRPr="008107DD" w:rsidRDefault="008D716A" w:rsidP="00B308DE">
      <w:pPr>
        <w:pStyle w:val="Paragrafoelenco"/>
        <w:numPr>
          <w:ilvl w:val="0"/>
          <w:numId w:val="8"/>
        </w:numPr>
        <w:jc w:val="both"/>
        <w:rPr>
          <w:i/>
          <w:color w:val="FF0000"/>
        </w:rPr>
      </w:pPr>
      <w:r w:rsidRPr="00FF3759">
        <w:rPr>
          <w:b/>
        </w:rPr>
        <w:t xml:space="preserve">Datazione/Periodo storico: </w:t>
      </w:r>
      <w:r w:rsidR="00FF3759" w:rsidRPr="008107DD">
        <w:t>1892</w:t>
      </w:r>
    </w:p>
    <w:p w:rsidR="00785F50" w:rsidRPr="008107DD" w:rsidRDefault="00C12464" w:rsidP="00FF3759">
      <w:pPr>
        <w:pStyle w:val="Paragrafoelenco"/>
        <w:numPr>
          <w:ilvl w:val="0"/>
          <w:numId w:val="10"/>
        </w:numPr>
        <w:jc w:val="both"/>
        <w:rPr>
          <w:i/>
          <w:color w:val="FF0000"/>
        </w:rPr>
      </w:pPr>
      <w:r w:rsidRPr="00816003">
        <w:rPr>
          <w:b/>
        </w:rPr>
        <w:t>Tecniche e Materiali</w:t>
      </w:r>
      <w:r w:rsidR="00FE1A52">
        <w:rPr>
          <w:b/>
        </w:rPr>
        <w:t xml:space="preserve"> (o Supporti</w:t>
      </w:r>
      <w:r w:rsidR="00FF3759">
        <w:rPr>
          <w:b/>
        </w:rPr>
        <w:t xml:space="preserve">) : </w:t>
      </w:r>
      <w:r w:rsidR="00FF3759" w:rsidRPr="008107DD">
        <w:t>olio su tela</w:t>
      </w:r>
    </w:p>
    <w:p w:rsidR="00816003" w:rsidRPr="00FE1A52" w:rsidRDefault="00C63868" w:rsidP="00FF3759">
      <w:pPr>
        <w:pStyle w:val="Paragrafoelenco"/>
        <w:numPr>
          <w:ilvl w:val="0"/>
          <w:numId w:val="10"/>
        </w:numPr>
        <w:jc w:val="both"/>
        <w:rPr>
          <w:i/>
          <w:color w:val="FF0000"/>
        </w:rPr>
      </w:pPr>
      <w:r w:rsidRPr="00816003">
        <w:rPr>
          <w:b/>
        </w:rPr>
        <w:t xml:space="preserve">Dimensioni:  </w:t>
      </w:r>
      <w:r w:rsidR="00FF3759" w:rsidRPr="008107DD">
        <w:t>Cm 75 x 94</w:t>
      </w:r>
    </w:p>
    <w:p w:rsidR="00FE1A52" w:rsidRPr="008107DD" w:rsidRDefault="00816003" w:rsidP="00FF3759">
      <w:pPr>
        <w:pStyle w:val="Paragrafoelenco"/>
        <w:numPr>
          <w:ilvl w:val="0"/>
          <w:numId w:val="10"/>
        </w:numPr>
        <w:jc w:val="both"/>
      </w:pPr>
      <w:r w:rsidRPr="00FF3759">
        <w:rPr>
          <w:b/>
        </w:rPr>
        <w:t xml:space="preserve">Collocazione attuale: </w:t>
      </w:r>
      <w:r w:rsidR="00FF3759" w:rsidRPr="008107DD">
        <w:t>Musée d'Orsay - Parigi</w:t>
      </w:r>
    </w:p>
    <w:p w:rsidR="00FE1A52" w:rsidRPr="008107DD" w:rsidRDefault="00FE1A52" w:rsidP="00C63868">
      <w:pPr>
        <w:pStyle w:val="Paragrafoelenco"/>
        <w:jc w:val="both"/>
      </w:pPr>
    </w:p>
    <w:p w:rsidR="00CF1CEE" w:rsidRDefault="00CF1CEE" w:rsidP="00CF1CEE">
      <w:pPr>
        <w:jc w:val="both"/>
        <w:rPr>
          <w:b/>
        </w:rPr>
      </w:pPr>
    </w:p>
    <w:p w:rsidR="00A7265D" w:rsidRDefault="00A7265D" w:rsidP="00CF1CEE">
      <w:pPr>
        <w:jc w:val="both"/>
        <w:rPr>
          <w:b/>
        </w:rPr>
      </w:pPr>
    </w:p>
    <w:p w:rsidR="00A7265D" w:rsidRDefault="00A7265D" w:rsidP="00CF1CEE">
      <w:pPr>
        <w:jc w:val="both"/>
        <w:rPr>
          <w:b/>
        </w:rPr>
      </w:pPr>
    </w:p>
    <w:p w:rsidR="00A7265D" w:rsidRPr="00CF1CEE" w:rsidRDefault="00A7265D" w:rsidP="00CF1CEE">
      <w:pPr>
        <w:jc w:val="both"/>
        <w:rPr>
          <w:b/>
        </w:rPr>
      </w:pPr>
    </w:p>
    <w:p w:rsidR="00A7265D" w:rsidRPr="00A7265D" w:rsidRDefault="00A7265D" w:rsidP="00A7265D">
      <w:pPr>
        <w:jc w:val="both"/>
        <w:rPr>
          <w:b/>
        </w:rPr>
      </w:pPr>
    </w:p>
    <w:p w:rsidR="00DD10B8" w:rsidRDefault="00252EF0" w:rsidP="00DD10B8">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CF1CEE" w:rsidRDefault="00CF1CEE" w:rsidP="00CF1CEE">
      <w:pPr>
        <w:pStyle w:val="Paragrafoelenco"/>
        <w:ind w:left="1080"/>
        <w:jc w:val="both"/>
        <w:rPr>
          <w:b/>
        </w:rPr>
      </w:pPr>
    </w:p>
    <w:p w:rsidR="00CF1CEE" w:rsidRPr="00CF1CEE" w:rsidRDefault="00CF1CEE" w:rsidP="00A7265D">
      <w:pPr>
        <w:pStyle w:val="Paragrafoelenco"/>
        <w:ind w:left="990"/>
        <w:jc w:val="both"/>
      </w:pPr>
      <w:r w:rsidRPr="00CF1CEE">
        <w:t>In primo piano, troviamo diversi temi, certamente a lungo osservati poiché ricorrono di frequente nei quadri di questo periodo. L'opera raffigura due donne sedute al centro della tela, un albero che taglia in due la superficie del quadro e un cane rosso. Il cielo non è stato rappresentato, la successione di piani di diverso colore, verde, giallo, rosso, forma la struttura della composizione.</w:t>
      </w:r>
    </w:p>
    <w:p w:rsidR="00CF1CEE" w:rsidRDefault="00CF1CEE" w:rsidP="00A7265D">
      <w:pPr>
        <w:pStyle w:val="Paragrafoelenco"/>
        <w:ind w:left="990"/>
        <w:jc w:val="both"/>
      </w:pPr>
      <w:r w:rsidRPr="00CF1CEE">
        <w:t>Nella scena raffigurata in secondo piano, frutto di fantasia, un gruppo di donne tributano un culto ad una statua. Gauguin ha ingigantito una piccola divinità maori portandola alle dimensioni di un grande Budda e immagina un rito sacro.</w:t>
      </w:r>
    </w:p>
    <w:p w:rsidR="00A7265D" w:rsidRDefault="00A7265D" w:rsidP="00A7265D">
      <w:pPr>
        <w:pStyle w:val="Paragrafoelenco"/>
        <w:ind w:left="990"/>
        <w:jc w:val="both"/>
      </w:pPr>
    </w:p>
    <w:p w:rsidR="00A7265D" w:rsidRDefault="00A7265D" w:rsidP="00A7265D">
      <w:pPr>
        <w:pStyle w:val="Paragrafoelenco"/>
        <w:ind w:left="990"/>
        <w:jc w:val="both"/>
      </w:pPr>
    </w:p>
    <w:p w:rsidR="00A7265D" w:rsidRDefault="00A7265D" w:rsidP="00A7265D">
      <w:pPr>
        <w:pStyle w:val="Paragrafoelenco"/>
        <w:ind w:left="990"/>
        <w:jc w:val="both"/>
      </w:pPr>
    </w:p>
    <w:p w:rsidR="00A7265D" w:rsidRDefault="00A7265D" w:rsidP="00A7265D">
      <w:pPr>
        <w:pStyle w:val="Paragrafoelenco"/>
        <w:ind w:left="990"/>
        <w:jc w:val="both"/>
      </w:pPr>
    </w:p>
    <w:p w:rsidR="00A7265D" w:rsidRPr="00CF1CEE" w:rsidRDefault="00A7265D" w:rsidP="00A7265D">
      <w:pPr>
        <w:pStyle w:val="Paragrafoelenco"/>
        <w:jc w:val="both"/>
      </w:pPr>
    </w:p>
    <w:p w:rsidR="0077265B" w:rsidRDefault="00AA7A70" w:rsidP="00A7265D">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586DE6" w:rsidRDefault="00586DE6" w:rsidP="00A7265D">
      <w:pPr>
        <w:pStyle w:val="Paragrafoelenco"/>
        <w:ind w:left="1080"/>
        <w:jc w:val="both"/>
        <w:rPr>
          <w:b/>
        </w:rPr>
      </w:pPr>
    </w:p>
    <w:p w:rsidR="00586DE6" w:rsidRDefault="00586DE6" w:rsidP="00A7265D">
      <w:pPr>
        <w:pStyle w:val="Paragrafoelenco"/>
        <w:ind w:left="1080"/>
        <w:jc w:val="both"/>
      </w:pPr>
      <w:r w:rsidRPr="00A7265D">
        <w:t>Alla ricerca di tracce di uno stile di vita primitivo, Gauguin effettua un primo soggiorno a Tahiti a partire dall'aprile del 1891. Sull'isola polinesiana, l'artista si ispira a quello che vede ma anche ai racconti del posto e alle antiche tradizioni religiose per raffigurare scene di fantasia. Arearea rappresenta una di quelle opere in cui sogno e realtà convivono felicemente.</w:t>
      </w:r>
    </w:p>
    <w:p w:rsidR="00A7265D" w:rsidRPr="00A7265D" w:rsidRDefault="00A7265D" w:rsidP="00A7265D">
      <w:pPr>
        <w:pStyle w:val="Paragrafoelenco"/>
        <w:ind w:left="1080"/>
        <w:jc w:val="both"/>
      </w:pPr>
    </w:p>
    <w:p w:rsidR="00586DE6" w:rsidRDefault="00586DE6" w:rsidP="00A7265D">
      <w:pPr>
        <w:pStyle w:val="Paragrafoelenco"/>
        <w:ind w:left="1080"/>
        <w:jc w:val="both"/>
      </w:pPr>
      <w:r w:rsidRPr="00A7265D">
        <w:t xml:space="preserve">Arearea fa parte di un insieme di quadri tahitiani esposti a Parigi nel novembre del 1893. Gauguin vuole dimostrare quanto sia fondata la sua ricerca dell'esotismo. La mostra, tuttavia, non suscita l'entusiasmo che l'artista aveva sperato. I titoli delle opere, in lingua tahitiana, non piacciono affatto a molti suoi amici e il cane rosso scatena commenti sarcastici. </w:t>
      </w:r>
    </w:p>
    <w:p w:rsidR="00A7265D" w:rsidRPr="00A7265D" w:rsidRDefault="00A7265D" w:rsidP="00A7265D">
      <w:pPr>
        <w:pStyle w:val="Paragrafoelenco"/>
        <w:ind w:left="1080"/>
        <w:jc w:val="both"/>
      </w:pPr>
    </w:p>
    <w:p w:rsidR="00586DE6" w:rsidRPr="00A7265D" w:rsidRDefault="00586DE6" w:rsidP="00A7265D">
      <w:pPr>
        <w:pStyle w:val="Paragrafoelenco"/>
        <w:ind w:left="1080"/>
        <w:jc w:val="both"/>
      </w:pPr>
      <w:r w:rsidRPr="00A7265D">
        <w:t xml:space="preserve">Il termine </w:t>
      </w:r>
      <w:r w:rsidR="00CA0D7E">
        <w:t>“</w:t>
      </w:r>
      <w:r w:rsidRPr="00A7265D">
        <w:t>Arearea</w:t>
      </w:r>
      <w:r w:rsidR="00CA0D7E">
        <w:t>”</w:t>
      </w:r>
      <w:r w:rsidRPr="00A7265D">
        <w:t xml:space="preserve"> significa </w:t>
      </w:r>
      <w:r w:rsidR="00CA0D7E">
        <w:t>“G</w:t>
      </w:r>
      <w:r w:rsidRPr="00A7265D">
        <w:t>iocosità</w:t>
      </w:r>
      <w:r w:rsidR="00CA0D7E">
        <w:t>”</w:t>
      </w:r>
      <w:r w:rsidRPr="00A7265D">
        <w:t>, in effetti il quadro comunica una condizione di serena naturalezza. L'insieme dà luogo ad un universo incantato, armonioso e melanconico, in cui gli uomini vivono sotto la tutela degli dei, circondati da una natura lussureggiante, in una Polinesia arcaica ed idealizzata.</w:t>
      </w:r>
    </w:p>
    <w:p w:rsidR="00586DE6" w:rsidRDefault="00586DE6"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Default="00A7265D" w:rsidP="00A7265D">
      <w:pPr>
        <w:pStyle w:val="Paragrafoelenco"/>
        <w:ind w:left="1080"/>
        <w:jc w:val="both"/>
        <w:rPr>
          <w:b/>
        </w:rPr>
      </w:pPr>
    </w:p>
    <w:p w:rsidR="00A7265D" w:rsidRPr="0077265B" w:rsidRDefault="00A7265D" w:rsidP="00A7265D">
      <w:pPr>
        <w:pStyle w:val="Paragrafoelenco"/>
        <w:ind w:left="1080"/>
        <w:jc w:val="both"/>
        <w:rPr>
          <w:b/>
        </w:rPr>
      </w:pPr>
    </w:p>
    <w:p w:rsidR="00EB5B27" w:rsidRPr="00586DE6" w:rsidRDefault="00EB5B27" w:rsidP="00586DE6">
      <w:pPr>
        <w:pStyle w:val="Paragrafoelenco"/>
        <w:numPr>
          <w:ilvl w:val="0"/>
          <w:numId w:val="21"/>
        </w:numPr>
        <w:jc w:val="both"/>
        <w:rPr>
          <w:b/>
        </w:rPr>
      </w:pPr>
      <w:r w:rsidRPr="00586DE6">
        <w:rPr>
          <w:b/>
        </w:rPr>
        <w:t>ANALISI DEGLI ELEMENTI DEL CODICE DEL LINGUAGGIO VISIVO USATO DALL’ARTISTA:</w:t>
      </w:r>
    </w:p>
    <w:p w:rsidR="00510BCD" w:rsidRPr="00A7265D" w:rsidRDefault="00157B51" w:rsidP="00157B51">
      <w:pPr>
        <w:ind w:left="1080"/>
        <w:jc w:val="both"/>
      </w:pPr>
      <w:r w:rsidRPr="00A7265D">
        <w:t>Nel nuovo stile di Gauguin, il colore si chiude in zone di colore puro con linee di contorno evidenti e marcate. Questo modo di dipingere è stato definito “</w:t>
      </w:r>
      <w:r w:rsidRPr="00A7265D">
        <w:rPr>
          <w:b/>
        </w:rPr>
        <w:t>cloisonnisme</w:t>
      </w:r>
      <w:r w:rsidRPr="00A7265D">
        <w:t>” o “</w:t>
      </w:r>
      <w:r w:rsidRPr="00A7265D">
        <w:rPr>
          <w:b/>
        </w:rPr>
        <w:t>sintetismo</w:t>
      </w:r>
      <w:r w:rsidRPr="00A7265D">
        <w:t>” di Gaugu</w:t>
      </w:r>
      <w:r w:rsidR="00510BCD" w:rsidRPr="00A7265D">
        <w:t>in perché richiama, formalmente, i “</w:t>
      </w:r>
      <w:r w:rsidR="00510BCD" w:rsidRPr="00A7265D">
        <w:rPr>
          <w:b/>
        </w:rPr>
        <w:t>cloisons</w:t>
      </w:r>
      <w:r w:rsidR="00510BCD" w:rsidRPr="00A7265D">
        <w:t>” delle antiche vetrate gotiche in cui si racchiudevano i vetri colorati. Qui, invece dei vetri colorati, ci sono ampie zone di colore puro e luminoso che, in alcuni tratti, diviene inverosimile o innaturale (vedi il caso del cane “rosso”). Da ciò derivano forme volutamente semplificate (“</w:t>
      </w:r>
      <w:r w:rsidR="00510BCD" w:rsidRPr="00A7265D">
        <w:rPr>
          <w:b/>
        </w:rPr>
        <w:t>sintetismo</w:t>
      </w:r>
      <w:r w:rsidR="00510BCD" w:rsidRPr="00A7265D">
        <w:t>”).</w:t>
      </w:r>
    </w:p>
    <w:p w:rsidR="00157B51" w:rsidRPr="00A7265D" w:rsidRDefault="00510BCD" w:rsidP="00157B51">
      <w:pPr>
        <w:ind w:left="1080"/>
        <w:jc w:val="both"/>
      </w:pPr>
      <w:r w:rsidRPr="00A7265D">
        <w:t>Egli rinuncia ai colori complementari che, se avvi</w:t>
      </w:r>
      <w:r w:rsidR="00FB61B0" w:rsidRPr="00A7265D">
        <w:t>cinati, si fondono e preferisce mantenere ed esaltare il colore puro.</w:t>
      </w:r>
      <w:r w:rsidR="00157B51" w:rsidRPr="00A7265D">
        <w:t xml:space="preserve"> </w:t>
      </w:r>
    </w:p>
    <w:p w:rsidR="00FB61B0" w:rsidRPr="00A7265D" w:rsidRDefault="00FB61B0" w:rsidP="00157B51">
      <w:pPr>
        <w:ind w:left="1080"/>
        <w:jc w:val="both"/>
      </w:pPr>
      <w:r w:rsidRPr="00A7265D">
        <w:t>In questo caso specifico I colori usati da Gauguin unificano gli individui e il cane contribuendo a creare un'atmosfera rilassata e giocosa.</w:t>
      </w:r>
    </w:p>
    <w:p w:rsidR="006871B4" w:rsidRPr="00A7265D"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92" w:rsidRDefault="00603C92" w:rsidP="004C4712">
      <w:pPr>
        <w:spacing w:after="0" w:line="240" w:lineRule="auto"/>
      </w:pPr>
      <w:r>
        <w:separator/>
      </w:r>
    </w:p>
  </w:endnote>
  <w:endnote w:type="continuationSeparator" w:id="0">
    <w:p w:rsidR="00603C92" w:rsidRDefault="00603C92"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5C3F19">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D1373A" w:rsidRPr="00D1373A">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92" w:rsidRDefault="00603C92" w:rsidP="004C4712">
      <w:pPr>
        <w:spacing w:after="0" w:line="240" w:lineRule="auto"/>
      </w:pPr>
      <w:r>
        <w:separator/>
      </w:r>
    </w:p>
  </w:footnote>
  <w:footnote w:type="continuationSeparator" w:id="0">
    <w:p w:rsidR="00603C92" w:rsidRDefault="00603C92"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5C3F19">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visiva (arti figurative)- Scheda N° …</w:t>
                      </w:r>
                      <w:r>
                        <w:rPr>
                          <w:color w:val="FFFFFF" w:themeColor="background1"/>
                          <w:sz w:val="28"/>
                          <w:szCs w:val="28"/>
                        </w:rPr>
                        <w:t xml:space="preserve"> </w:t>
                      </w:r>
                      <w:r w:rsidRPr="00330B14">
                        <w:rPr>
                          <w:color w:val="FFFFFF" w:themeColor="background1"/>
                          <w:sz w:val="28"/>
                          <w:szCs w:val="28"/>
                        </w:rPr>
                        <w:t>:</w:t>
                      </w:r>
                      <w:r w:rsidR="00FF3759">
                        <w:rPr>
                          <w:color w:val="FFFFFF" w:themeColor="background1"/>
                          <w:sz w:val="28"/>
                          <w:szCs w:val="28"/>
                        </w:rPr>
                        <w:t xml:space="preserve"> Paul</w:t>
                      </w:r>
                      <w:r w:rsidRPr="00330B14">
                        <w:rPr>
                          <w:color w:val="FFFFFF" w:themeColor="background1"/>
                          <w:sz w:val="28"/>
                          <w:szCs w:val="28"/>
                        </w:rPr>
                        <w:t xml:space="preserve"> </w:t>
                      </w:r>
                      <w:r w:rsidR="00FF3759">
                        <w:rPr>
                          <w:color w:val="FFFFFF" w:themeColor="background1"/>
                          <w:sz w:val="28"/>
                          <w:szCs w:val="28"/>
                        </w:rPr>
                        <w:t xml:space="preserve">Gauguin “Arearea” (Felicità) </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834F8F">
                  <w:pPr>
                    <w:pStyle w:val="Intestazione"/>
                    <w:rPr>
                      <w:color w:val="FFFFFF" w:themeColor="background1"/>
                      <w:sz w:val="36"/>
                      <w:szCs w:val="36"/>
                    </w:rPr>
                  </w:pPr>
                  <w:r>
                    <w:rPr>
                      <w:color w:val="FFFFFF" w:themeColor="background1"/>
                      <w:sz w:val="32"/>
                      <w:szCs w:val="36"/>
                    </w:rPr>
                    <w:t>a.s.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1" w:cryptProviderType="rsaFull" w:cryptAlgorithmClass="hash" w:cryptAlgorithmType="typeAny" w:cryptAlgorithmSid="4" w:cryptSpinCount="100000" w:hash="cnVk1dzPo8nXoUnXzqMFdWXRi8Q=" w:salt="er1Fv+aGlngLe6Mol6afZQ=="/>
  <w:defaultTabStop w:val="708"/>
  <w:hyphenationZone w:val="283"/>
  <w:characterSpacingControl w:val="doNotCompress"/>
  <w:hdrShapeDefaults>
    <o:shapedefaults v:ext="edit" spidmax="18434">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25DE4"/>
    <w:rsid w:val="00042E52"/>
    <w:rsid w:val="00070459"/>
    <w:rsid w:val="000A637C"/>
    <w:rsid w:val="000C1972"/>
    <w:rsid w:val="000D13E7"/>
    <w:rsid w:val="00101FE8"/>
    <w:rsid w:val="00157B51"/>
    <w:rsid w:val="0016228B"/>
    <w:rsid w:val="00171B53"/>
    <w:rsid w:val="001C32C3"/>
    <w:rsid w:val="001E40E0"/>
    <w:rsid w:val="00203929"/>
    <w:rsid w:val="002065E7"/>
    <w:rsid w:val="00252EF0"/>
    <w:rsid w:val="00271D37"/>
    <w:rsid w:val="0029057E"/>
    <w:rsid w:val="002C3C2A"/>
    <w:rsid w:val="00311E98"/>
    <w:rsid w:val="00330B14"/>
    <w:rsid w:val="00357846"/>
    <w:rsid w:val="00390B35"/>
    <w:rsid w:val="00396E4B"/>
    <w:rsid w:val="003A47FD"/>
    <w:rsid w:val="003A505A"/>
    <w:rsid w:val="003C1EFB"/>
    <w:rsid w:val="003D1B37"/>
    <w:rsid w:val="003D6135"/>
    <w:rsid w:val="004636FA"/>
    <w:rsid w:val="00485240"/>
    <w:rsid w:val="004C4712"/>
    <w:rsid w:val="00510BCD"/>
    <w:rsid w:val="00543828"/>
    <w:rsid w:val="0054655D"/>
    <w:rsid w:val="00551606"/>
    <w:rsid w:val="0055361D"/>
    <w:rsid w:val="00572D2A"/>
    <w:rsid w:val="00586DE6"/>
    <w:rsid w:val="005872B2"/>
    <w:rsid w:val="00597CE6"/>
    <w:rsid w:val="005C3F19"/>
    <w:rsid w:val="005F7332"/>
    <w:rsid w:val="00603C92"/>
    <w:rsid w:val="006400FE"/>
    <w:rsid w:val="00645170"/>
    <w:rsid w:val="00664C39"/>
    <w:rsid w:val="0067191A"/>
    <w:rsid w:val="006871B4"/>
    <w:rsid w:val="006A5578"/>
    <w:rsid w:val="006A560C"/>
    <w:rsid w:val="006C53A2"/>
    <w:rsid w:val="006E1C96"/>
    <w:rsid w:val="006F470A"/>
    <w:rsid w:val="00717EE1"/>
    <w:rsid w:val="00734384"/>
    <w:rsid w:val="00736E5C"/>
    <w:rsid w:val="00745FE2"/>
    <w:rsid w:val="0077265B"/>
    <w:rsid w:val="007732DF"/>
    <w:rsid w:val="007836AD"/>
    <w:rsid w:val="00785F50"/>
    <w:rsid w:val="007A11AA"/>
    <w:rsid w:val="007A7BFD"/>
    <w:rsid w:val="007B45D2"/>
    <w:rsid w:val="007D3D22"/>
    <w:rsid w:val="007F6047"/>
    <w:rsid w:val="008107DD"/>
    <w:rsid w:val="00816003"/>
    <w:rsid w:val="008339A9"/>
    <w:rsid w:val="00834F8F"/>
    <w:rsid w:val="00836FA0"/>
    <w:rsid w:val="008466E8"/>
    <w:rsid w:val="00861A2B"/>
    <w:rsid w:val="008941EE"/>
    <w:rsid w:val="008A1DC4"/>
    <w:rsid w:val="008A4441"/>
    <w:rsid w:val="008B57F1"/>
    <w:rsid w:val="008D716A"/>
    <w:rsid w:val="00912B10"/>
    <w:rsid w:val="00917232"/>
    <w:rsid w:val="00956073"/>
    <w:rsid w:val="00982AB1"/>
    <w:rsid w:val="00994F03"/>
    <w:rsid w:val="009A2156"/>
    <w:rsid w:val="009F6023"/>
    <w:rsid w:val="00A30AA8"/>
    <w:rsid w:val="00A56129"/>
    <w:rsid w:val="00A66805"/>
    <w:rsid w:val="00A7265D"/>
    <w:rsid w:val="00AA7A70"/>
    <w:rsid w:val="00AB1BA0"/>
    <w:rsid w:val="00AD0B3A"/>
    <w:rsid w:val="00AD223D"/>
    <w:rsid w:val="00B17927"/>
    <w:rsid w:val="00B308DE"/>
    <w:rsid w:val="00B43560"/>
    <w:rsid w:val="00B75585"/>
    <w:rsid w:val="00B80E5F"/>
    <w:rsid w:val="00BD03AE"/>
    <w:rsid w:val="00BD5130"/>
    <w:rsid w:val="00BD74AE"/>
    <w:rsid w:val="00BE5F04"/>
    <w:rsid w:val="00C12464"/>
    <w:rsid w:val="00C63868"/>
    <w:rsid w:val="00C66505"/>
    <w:rsid w:val="00C814FD"/>
    <w:rsid w:val="00C92AD7"/>
    <w:rsid w:val="00CA0D7E"/>
    <w:rsid w:val="00CB7230"/>
    <w:rsid w:val="00CE6816"/>
    <w:rsid w:val="00CF1CEE"/>
    <w:rsid w:val="00D03E1D"/>
    <w:rsid w:val="00D1373A"/>
    <w:rsid w:val="00D8455B"/>
    <w:rsid w:val="00D93635"/>
    <w:rsid w:val="00DC1D4F"/>
    <w:rsid w:val="00DD10B8"/>
    <w:rsid w:val="00DE365D"/>
    <w:rsid w:val="00DF2840"/>
    <w:rsid w:val="00E8778B"/>
    <w:rsid w:val="00EB5B27"/>
    <w:rsid w:val="00EB7E6C"/>
    <w:rsid w:val="00F24BC8"/>
    <w:rsid w:val="00F5426E"/>
    <w:rsid w:val="00F832DF"/>
    <w:rsid w:val="00FA59B5"/>
    <w:rsid w:val="00FB61B0"/>
    <w:rsid w:val="00FE1A52"/>
    <w:rsid w:val="00FF05B2"/>
    <w:rsid w:val="00FF3759"/>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107ED3"/>
    <w:rsid w:val="003F33AD"/>
    <w:rsid w:val="004111DC"/>
    <w:rsid w:val="004E7D2A"/>
    <w:rsid w:val="005417E3"/>
    <w:rsid w:val="006630EC"/>
    <w:rsid w:val="006E1930"/>
    <w:rsid w:val="0070016C"/>
    <w:rsid w:val="00852176"/>
    <w:rsid w:val="008F1592"/>
    <w:rsid w:val="00B2540E"/>
    <w:rsid w:val="00C02788"/>
    <w:rsid w:val="00C5207A"/>
    <w:rsid w:val="00C64ED2"/>
    <w:rsid w:val="00D2480E"/>
    <w:rsid w:val="00F125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Inserire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478235-25F6-42BA-B21E-355D302E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446</Words>
  <Characters>2548</Characters>
  <Application>Microsoft Office Word</Application>
  <DocSecurity>8</DocSecurity>
  <Lines>21</Lines>
  <Paragraphs>5</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 : Paul Gauguin “Arearea” (Felicità) </dc:title>
  <dc:creator>Giacomo</dc:creator>
  <cp:lastModifiedBy>Giacomo</cp:lastModifiedBy>
  <cp:revision>31</cp:revision>
  <dcterms:created xsi:type="dcterms:W3CDTF">2013-11-05T15:07:00Z</dcterms:created>
  <dcterms:modified xsi:type="dcterms:W3CDTF">2014-02-12T10:00:00Z</dcterms:modified>
</cp:coreProperties>
</file>