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0A50FF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048250" cy="6853555"/>
            <wp:effectExtent l="19050" t="0" r="0" b="0"/>
            <wp:wrapSquare wrapText="bothSides"/>
            <wp:docPr id="1" name="Immagine 1" descr="C:\Users\Giacomo\Desktop\32 Cezanne-donna con caffett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32 Cezanne-donna con caffettie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85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0A50FF" w:rsidRDefault="000A50FF" w:rsidP="000A50FF">
      <w:pPr>
        <w:pStyle w:val="Paragrafoelenco"/>
        <w:ind w:left="1080"/>
        <w:jc w:val="both"/>
        <w:rPr>
          <w:b/>
        </w:rPr>
      </w:pPr>
    </w:p>
    <w:p w:rsidR="008A6667" w:rsidRDefault="008A6667" w:rsidP="000A50FF">
      <w:pPr>
        <w:pStyle w:val="Paragrafoelenco"/>
        <w:ind w:left="1080"/>
        <w:jc w:val="both"/>
        <w:rPr>
          <w:b/>
        </w:rPr>
      </w:pPr>
    </w:p>
    <w:p w:rsidR="008A6667" w:rsidRDefault="008A6667" w:rsidP="000A50FF">
      <w:pPr>
        <w:pStyle w:val="Paragrafoelenco"/>
        <w:ind w:left="1080"/>
        <w:jc w:val="both"/>
        <w:rPr>
          <w:b/>
        </w:rPr>
      </w:pPr>
    </w:p>
    <w:p w:rsidR="004C4712" w:rsidRPr="008A6667" w:rsidRDefault="004C4712" w:rsidP="008A6667">
      <w:pPr>
        <w:pStyle w:val="Paragrafoelenco"/>
        <w:numPr>
          <w:ilvl w:val="0"/>
          <w:numId w:val="47"/>
        </w:numPr>
        <w:jc w:val="both"/>
        <w:rPr>
          <w:b/>
        </w:rPr>
      </w:pPr>
      <w:r w:rsidRPr="008A6667">
        <w:rPr>
          <w:b/>
        </w:rPr>
        <w:t>CATALOGAZIONE:</w:t>
      </w: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153B35">
        <w:t>Donna con caffettiera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153B35">
        <w:t>Paul Cézanne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153B35">
        <w:t>1895 circa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153B35">
        <w:rPr>
          <w:b/>
        </w:rPr>
        <w:t xml:space="preserve"> </w:t>
      </w:r>
      <w:r w:rsidR="00153B35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Dimensioni</w:t>
      </w:r>
      <w:r w:rsidRPr="00153B35">
        <w:rPr>
          <w:b/>
        </w:rPr>
        <w:t>:</w:t>
      </w:r>
      <w:r w:rsidRPr="00153B35">
        <w:t xml:space="preserve">  </w:t>
      </w:r>
      <w:r w:rsidR="00153B35" w:rsidRPr="00153B35">
        <w:t>130 x 97 cm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153B35">
        <w:t>Parigi – Museo D’</w:t>
      </w:r>
      <w:proofErr w:type="spellStart"/>
      <w:r w:rsidR="00153B35">
        <w:t>Orsay</w:t>
      </w:r>
      <w:proofErr w:type="spellEnd"/>
    </w:p>
    <w:p w:rsidR="00444B04" w:rsidRPr="00EE4871" w:rsidRDefault="00444B04" w:rsidP="00EE4871">
      <w:pPr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lastRenderedPageBreak/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34746F" w:rsidRDefault="00EE4871" w:rsidP="00EE4871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E4871">
        <w:rPr>
          <w:rFonts w:asciiTheme="minorHAnsi" w:hAnsiTheme="minorHAnsi" w:cs="Arial"/>
          <w:color w:val="000000"/>
          <w:sz w:val="22"/>
          <w:szCs w:val="22"/>
        </w:rPr>
        <w:t>La scena è ambientata in un interno domestico ed il soggetto è la moglie del pittore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o, molto più probabilmente, una delle domestiche della sua casa</w:t>
      </w:r>
      <w:r w:rsidRPr="00EE4871"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5314EF" w:rsidRDefault="00EE4871" w:rsidP="00EE4871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Infatti Cézanne non amava servirsi di modelle professioniste e preferiva dipingere persone con cui era in confidenza come parenti, amici e conoscenti. </w:t>
      </w:r>
    </w:p>
    <w:p w:rsidR="00EE4871" w:rsidRPr="00EE4871" w:rsidRDefault="00EE4871" w:rsidP="00EE4871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La donna è</w:t>
      </w:r>
      <w:r w:rsidRPr="00EE4871">
        <w:rPr>
          <w:rFonts w:asciiTheme="minorHAnsi" w:hAnsiTheme="minorHAnsi" w:cs="Arial"/>
          <w:color w:val="000000"/>
          <w:sz w:val="22"/>
          <w:szCs w:val="22"/>
        </w:rPr>
        <w:t xml:space="preserve"> ritratta seduta su un piano d'appoggio a noi invisibile, vestita d'azzurro e con un'espressione severa.</w:t>
      </w:r>
    </w:p>
    <w:p w:rsidR="00627D5F" w:rsidRDefault="00EE4871" w:rsidP="00444B04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E4871">
        <w:rPr>
          <w:rFonts w:asciiTheme="minorHAnsi" w:hAnsiTheme="minorHAnsi" w:cs="Arial"/>
          <w:color w:val="000000"/>
          <w:sz w:val="22"/>
          <w:szCs w:val="22"/>
        </w:rPr>
        <w:t>Sullo sfondo vi è una porta in legno, mentre sulla destra si vede un tavolo con una caffettiera ed una tazza con cucchiaio: sulla sinistra delle rose rosa ornano l'estremità della tela.</w:t>
      </w:r>
    </w:p>
    <w:p w:rsidR="00444B04" w:rsidRPr="00444B04" w:rsidRDefault="00444B04" w:rsidP="00444B04">
      <w:pPr>
        <w:pStyle w:val="NormaleWeb"/>
        <w:shd w:val="clear" w:color="auto" w:fill="FFFFFF"/>
        <w:spacing w:before="96" w:beforeAutospacing="0" w:after="120" w:afterAutospacing="0" w:line="249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193D95" w:rsidRDefault="00193D95" w:rsidP="00193D95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93D95">
        <w:rPr>
          <w:rFonts w:asciiTheme="minorHAnsi" w:hAnsiTheme="minorHAnsi" w:cs="Arial"/>
          <w:color w:val="000000"/>
          <w:sz w:val="22"/>
          <w:szCs w:val="22"/>
        </w:rPr>
        <w:t>Gli elementi principali dell'opera sono rappresentati in modo particolarmente semplificato. La donna ritratta appare senza emozioni e sentimenti, quasi come se lei stessa facesse parte della natura morta presente nel quadro. Le forme del suo corpo assumono un carattere geometrico e le pieghe del suo vestito sono rigide. La posizione delle braccia sottolinea la loro somiglianza agli oggetti inanimati.</w:t>
      </w:r>
    </w:p>
    <w:p w:rsidR="00193D95" w:rsidRDefault="00193D95" w:rsidP="00193D95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Infatti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Cèzanne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, che con le sue considerazioni sulla percezione presto aprirà la strada al cubismo di Pablo Picasso, sosteneva che gli oggetti non si percepiscono solo con la </w:t>
      </w:r>
      <w:r w:rsidR="002E60A0">
        <w:rPr>
          <w:rFonts w:asciiTheme="minorHAnsi" w:hAnsiTheme="minorHAnsi" w:cs="Arial"/>
          <w:color w:val="000000"/>
          <w:sz w:val="22"/>
          <w:szCs w:val="22"/>
        </w:rPr>
        <w:t>“</w:t>
      </w:r>
      <w:r w:rsidRPr="002E60A0">
        <w:rPr>
          <w:rFonts w:asciiTheme="minorHAnsi" w:hAnsiTheme="minorHAnsi" w:cs="Arial"/>
          <w:b/>
          <w:color w:val="000000"/>
          <w:sz w:val="22"/>
          <w:szCs w:val="22"/>
        </w:rPr>
        <w:t>vista</w:t>
      </w:r>
      <w:r w:rsidR="002E60A0">
        <w:rPr>
          <w:rFonts w:asciiTheme="minorHAnsi" w:hAnsiTheme="minorHAnsi" w:cs="Arial"/>
          <w:color w:val="000000"/>
          <w:sz w:val="22"/>
          <w:szCs w:val="22"/>
        </w:rPr>
        <w:t>”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ma </w:t>
      </w:r>
      <w:r w:rsidR="002E60A0">
        <w:rPr>
          <w:rFonts w:asciiTheme="minorHAnsi" w:hAnsiTheme="minorHAnsi" w:cs="Arial"/>
          <w:color w:val="000000"/>
          <w:sz w:val="22"/>
          <w:szCs w:val="22"/>
        </w:rPr>
        <w:t>soprattutto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con la “</w:t>
      </w:r>
      <w:r w:rsidRPr="002E60A0">
        <w:rPr>
          <w:rFonts w:asciiTheme="minorHAnsi" w:hAnsiTheme="minorHAnsi" w:cs="Arial"/>
          <w:b/>
          <w:color w:val="000000"/>
          <w:sz w:val="22"/>
          <w:szCs w:val="22"/>
        </w:rPr>
        <w:t>coscienza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”. Cioè, </w:t>
      </w:r>
      <w:r w:rsidRPr="002E60A0">
        <w:rPr>
          <w:rFonts w:asciiTheme="minorHAnsi" w:hAnsiTheme="minorHAnsi" w:cs="Arial"/>
          <w:b/>
          <w:color w:val="000000"/>
          <w:sz w:val="22"/>
          <w:szCs w:val="22"/>
        </w:rPr>
        <w:t>non si percepisce ciò che si vede ma anche ciò che si conosce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astrattamente con gli occhi della mente. Secondo questo ragionamento, l’immagine dipinta dell’oggetto percepito è solo uno dei molteplici punti di vista attraverso cui quell’oggetto può essere percepito e</w:t>
      </w:r>
      <w:r w:rsidR="007B11A0">
        <w:rPr>
          <w:rFonts w:asciiTheme="minorHAnsi" w:hAnsiTheme="minorHAnsi" w:cs="Arial"/>
          <w:color w:val="000000"/>
          <w:sz w:val="22"/>
          <w:szCs w:val="22"/>
        </w:rPr>
        <w:t xml:space="preserve">, dunque,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conosciuto.</w:t>
      </w:r>
    </w:p>
    <w:p w:rsidR="00866F72" w:rsidRDefault="00193D95" w:rsidP="00193D95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Da qui, le considerazioni finali dell’arte di Cézanne: </w:t>
      </w:r>
    </w:p>
    <w:p w:rsidR="00193D95" w:rsidRDefault="00193D95" w:rsidP="00193D95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“</w:t>
      </w:r>
      <w:r w:rsidRPr="00866F72">
        <w:rPr>
          <w:rFonts w:asciiTheme="minorHAnsi" w:hAnsiTheme="minorHAnsi" w:cs="Arial"/>
          <w:i/>
          <w:color w:val="000000"/>
          <w:sz w:val="22"/>
          <w:szCs w:val="22"/>
        </w:rPr>
        <w:t>Voglio dipingere gli oggetti riducendoli alle pure forme geometriche della sfera, del cilindro e del cono</w:t>
      </w:r>
      <w:r>
        <w:rPr>
          <w:rFonts w:asciiTheme="minorHAnsi" w:hAnsiTheme="minorHAnsi" w:cs="Arial"/>
          <w:color w:val="000000"/>
          <w:sz w:val="22"/>
          <w:szCs w:val="22"/>
        </w:rPr>
        <w:t>”.</w:t>
      </w:r>
    </w:p>
    <w:p w:rsidR="00444B04" w:rsidRDefault="00193D95" w:rsidP="00444B04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Se difatti osserviamo la caffettiera e la tazzina poggiate sul tavolo, le braccia della donna, tutto il volume del suo corpo, persino le pieghe del suo vestito, rigide come se fossero “inamidate” o, peggio, “cristallizzate</w:t>
      </w:r>
      <w:r w:rsidR="00866F72">
        <w:rPr>
          <w:rFonts w:asciiTheme="minorHAnsi" w:hAnsiTheme="minorHAnsi" w:cs="Arial"/>
          <w:color w:val="000000"/>
          <w:sz w:val="22"/>
          <w:szCs w:val="22"/>
        </w:rPr>
        <w:t>”</w:t>
      </w:r>
      <w:r>
        <w:rPr>
          <w:rFonts w:asciiTheme="minorHAnsi" w:hAnsiTheme="minorHAnsi" w:cs="Arial"/>
          <w:color w:val="000000"/>
          <w:sz w:val="22"/>
          <w:szCs w:val="22"/>
        </w:rPr>
        <w:t>, ci rendiamo conto che altro non sono che cilindri e coni.</w:t>
      </w:r>
    </w:p>
    <w:p w:rsidR="00444B04" w:rsidRDefault="00444B04" w:rsidP="00444B04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La donna ritratta, al contrario di quanto potremmo pensare, non è</w:t>
      </w:r>
      <w:r w:rsidR="00866F72">
        <w:rPr>
          <w:rFonts w:asciiTheme="minorHAnsi" w:hAnsiTheme="minorHAnsi" w:cs="Arial"/>
          <w:color w:val="000000"/>
          <w:sz w:val="22"/>
          <w:szCs w:val="22"/>
        </w:rPr>
        <w:t xml:space="preserve"> affatto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la protagonista della tela.</w:t>
      </w:r>
      <w:r w:rsidR="00866F7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Ciò nonostante la “massa”</w:t>
      </w:r>
      <w:r w:rsidR="00996027">
        <w:rPr>
          <w:rFonts w:asciiTheme="minorHAnsi" w:hAnsiTheme="minorHAnsi" w:cs="Arial"/>
          <w:color w:val="000000"/>
          <w:sz w:val="22"/>
          <w:szCs w:val="22"/>
        </w:rPr>
        <w:t xml:space="preserve"> del suo corpo domini gran</w:t>
      </w:r>
      <w:r w:rsidR="00866F72">
        <w:rPr>
          <w:rFonts w:asciiTheme="minorHAnsi" w:hAnsiTheme="minorHAnsi" w:cs="Arial"/>
          <w:color w:val="000000"/>
          <w:sz w:val="22"/>
          <w:szCs w:val="22"/>
        </w:rPr>
        <w:t xml:space="preserve"> parte di essa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  <w:r w:rsidR="00866F72">
        <w:rPr>
          <w:rFonts w:asciiTheme="minorHAnsi" w:hAnsiTheme="minorHAnsi" w:cs="Arial"/>
          <w:color w:val="000000"/>
          <w:sz w:val="22"/>
          <w:szCs w:val="22"/>
        </w:rPr>
        <w:t xml:space="preserve"> Essa è parte della “</w:t>
      </w:r>
      <w:r w:rsidR="00866F72" w:rsidRPr="00866F72">
        <w:rPr>
          <w:rFonts w:asciiTheme="minorHAnsi" w:hAnsiTheme="minorHAnsi" w:cs="Arial"/>
          <w:b/>
          <w:color w:val="000000"/>
          <w:sz w:val="22"/>
          <w:szCs w:val="22"/>
        </w:rPr>
        <w:t>natura morta</w:t>
      </w:r>
      <w:r w:rsidR="00866F72">
        <w:rPr>
          <w:rFonts w:asciiTheme="minorHAnsi" w:hAnsiTheme="minorHAnsi" w:cs="Arial"/>
          <w:color w:val="000000"/>
          <w:sz w:val="22"/>
          <w:szCs w:val="22"/>
        </w:rPr>
        <w:t>” che il pittore sta rappresentando. Niente di più!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444B04" w:rsidRDefault="00814E04" w:rsidP="00D82D3B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E’ </w:t>
      </w:r>
      <w:r w:rsidR="00996027">
        <w:rPr>
          <w:rFonts w:asciiTheme="minorHAnsi" w:hAnsiTheme="minorHAnsi" w:cs="Arial"/>
          <w:color w:val="000000"/>
          <w:sz w:val="22"/>
          <w:szCs w:val="22"/>
        </w:rPr>
        <w:t>trattata alla stessa stregua degli oggetti e, perciò, non evidenzia nell’espressione alcun sentimento</w:t>
      </w:r>
      <w:r w:rsidR="00DB3BE4">
        <w:rPr>
          <w:rFonts w:asciiTheme="minorHAnsi" w:hAnsiTheme="minorHAnsi" w:cs="Arial"/>
          <w:color w:val="000000"/>
          <w:sz w:val="22"/>
          <w:szCs w:val="22"/>
        </w:rPr>
        <w:t xml:space="preserve"> particolare se non l</w:t>
      </w:r>
      <w:r w:rsidR="00996027">
        <w:rPr>
          <w:rFonts w:asciiTheme="minorHAnsi" w:hAnsiTheme="minorHAnsi" w:cs="Arial"/>
          <w:color w:val="000000"/>
          <w:sz w:val="22"/>
          <w:szCs w:val="22"/>
        </w:rPr>
        <w:t>a</w:t>
      </w:r>
      <w:r w:rsidR="00F14656">
        <w:rPr>
          <w:rFonts w:asciiTheme="minorHAnsi" w:hAnsiTheme="minorHAnsi" w:cs="Arial"/>
          <w:color w:val="000000"/>
          <w:sz w:val="22"/>
          <w:szCs w:val="22"/>
        </w:rPr>
        <w:t xml:space="preserve"> severa</w:t>
      </w:r>
      <w:r w:rsidR="00996027">
        <w:rPr>
          <w:rFonts w:asciiTheme="minorHAnsi" w:hAnsiTheme="minorHAnsi" w:cs="Arial"/>
          <w:color w:val="000000"/>
          <w:sz w:val="22"/>
          <w:szCs w:val="22"/>
        </w:rPr>
        <w:t xml:space="preserve"> dignità tipica di chi appartiene all’ambiente sobrio della campagna.</w:t>
      </w:r>
    </w:p>
    <w:p w:rsidR="00D82D3B" w:rsidRPr="00D82D3B" w:rsidRDefault="00D82D3B" w:rsidP="00D82D3B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93D95" w:rsidRDefault="00EB5B27" w:rsidP="00193D95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D82D3B" w:rsidRDefault="005314EF" w:rsidP="00444B04">
      <w:pPr>
        <w:ind w:left="708"/>
        <w:jc w:val="both"/>
        <w:rPr>
          <w:rFonts w:cs="Arial"/>
          <w:color w:val="000000"/>
        </w:rPr>
      </w:pPr>
      <w:r w:rsidRPr="00444B04">
        <w:rPr>
          <w:rFonts w:cs="Arial"/>
          <w:color w:val="000000"/>
        </w:rPr>
        <w:t xml:space="preserve">Una delle caratteristiche più evidenti dell'opera è la mancanza di profondità dello spazio. </w:t>
      </w:r>
    </w:p>
    <w:p w:rsidR="00D82D3B" w:rsidRDefault="005314EF" w:rsidP="00444B04">
      <w:pPr>
        <w:ind w:left="708"/>
        <w:jc w:val="both"/>
        <w:rPr>
          <w:rFonts w:cs="Arial"/>
          <w:color w:val="000000"/>
        </w:rPr>
      </w:pPr>
      <w:r w:rsidRPr="00444B04">
        <w:rPr>
          <w:rFonts w:cs="Arial"/>
          <w:color w:val="000000"/>
        </w:rPr>
        <w:t xml:space="preserve">L'effetto è creato probabilmente dalla prospettiva rovesciata del tavolino e dalla presenza di un enorme porta chiusa che si trova immediatamente alle spalle della donna. </w:t>
      </w:r>
    </w:p>
    <w:p w:rsidR="00D82D3B" w:rsidRDefault="00D82D3B" w:rsidP="00444B04">
      <w:pPr>
        <w:ind w:left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Anche la posizione del cucchiaino nella tazzina sembra innaturale e rigidamente studiata.</w:t>
      </w:r>
    </w:p>
    <w:p w:rsidR="005314EF" w:rsidRPr="00444B04" w:rsidRDefault="005314EF" w:rsidP="00444B04">
      <w:pPr>
        <w:ind w:left="708"/>
        <w:jc w:val="both"/>
        <w:rPr>
          <w:b/>
        </w:rPr>
      </w:pPr>
      <w:r w:rsidRPr="00444B04">
        <w:rPr>
          <w:rFonts w:cs="Arial"/>
          <w:color w:val="000000"/>
        </w:rPr>
        <w:lastRenderedPageBreak/>
        <w:t>Il pittore vuole, inoltre, mettere in evidenza la monumentalità delle forme e lasciare in secondo piano l'attenzione ai particolari.</w:t>
      </w:r>
    </w:p>
    <w:p w:rsidR="005314EF" w:rsidRPr="00444B04" w:rsidRDefault="005314EF" w:rsidP="00444B04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44B04">
        <w:rPr>
          <w:rFonts w:asciiTheme="minorHAnsi" w:hAnsiTheme="minorHAnsi" w:cs="Arial"/>
          <w:color w:val="000000"/>
          <w:sz w:val="22"/>
          <w:szCs w:val="22"/>
        </w:rPr>
        <w:t>La decorazione floreale della tappezzeria sulla parete sembra essere l'unico elemento a dare un tocco di delicatezza e morbidezza a quest'insieme di forme plastiche e rigide che caratterizzano l'intera opera di Cézanne.</w:t>
      </w:r>
    </w:p>
    <w:p w:rsidR="00D82D3B" w:rsidRDefault="00444B04" w:rsidP="00444B04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44B04">
        <w:rPr>
          <w:rFonts w:asciiTheme="minorHAnsi" w:hAnsiTheme="minorHAnsi" w:cs="Arial"/>
          <w:color w:val="000000"/>
          <w:sz w:val="22"/>
          <w:szCs w:val="22"/>
        </w:rPr>
        <w:t xml:space="preserve">I colori sono dati a pennellate larghe in modo da esaltare l’effetto di “rigidità” delle forme. </w:t>
      </w:r>
    </w:p>
    <w:p w:rsidR="00444B04" w:rsidRDefault="00444B04" w:rsidP="00444B04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44B04">
        <w:rPr>
          <w:rFonts w:asciiTheme="minorHAnsi" w:hAnsiTheme="minorHAnsi" w:cs="Arial"/>
          <w:color w:val="000000"/>
          <w:sz w:val="22"/>
          <w:szCs w:val="22"/>
        </w:rPr>
        <w:t>Anche le luci obbediscono alla logica della ma</w:t>
      </w:r>
      <w:r w:rsidR="00D82D3B">
        <w:rPr>
          <w:rFonts w:asciiTheme="minorHAnsi" w:hAnsiTheme="minorHAnsi" w:cs="Arial"/>
          <w:color w:val="000000"/>
          <w:sz w:val="22"/>
          <w:szCs w:val="22"/>
        </w:rPr>
        <w:t>terializzazione geometrica delle</w:t>
      </w:r>
      <w:r w:rsidRPr="00444B04">
        <w:rPr>
          <w:rFonts w:asciiTheme="minorHAnsi" w:hAnsiTheme="minorHAnsi" w:cs="Arial"/>
          <w:color w:val="000000"/>
          <w:sz w:val="22"/>
          <w:szCs w:val="22"/>
        </w:rPr>
        <w:t xml:space="preserve"> forme degli oggetti.</w:t>
      </w:r>
    </w:p>
    <w:p w:rsidR="00D82D3B" w:rsidRDefault="00444B04" w:rsidP="00444B04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La volontà di ritrarre la donna alla stessa maniera degli oggetti, è presente anche nella scelta degli accostamenti di colore: l’abito della donna è azzurro, una tinta fredda come quella scelta per la caffettiera. </w:t>
      </w:r>
    </w:p>
    <w:p w:rsidR="00444B04" w:rsidRDefault="00444B04" w:rsidP="00444B04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Gli altri oggetti intorno</w:t>
      </w:r>
      <w:r w:rsidR="00D82D3B">
        <w:rPr>
          <w:rFonts w:asciiTheme="minorHAnsi" w:hAnsiTheme="minorHAnsi" w:cs="Arial"/>
          <w:color w:val="000000"/>
          <w:sz w:val="22"/>
          <w:szCs w:val="22"/>
        </w:rPr>
        <w:t xml:space="preserve"> sono prevalentemente realizzati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con tinte calde.</w:t>
      </w:r>
    </w:p>
    <w:p w:rsidR="00444B04" w:rsidRPr="00444B04" w:rsidRDefault="00444B04" w:rsidP="00444B04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C1D4F" w:rsidRPr="00444B04" w:rsidRDefault="00DC1D4F" w:rsidP="00444B04">
      <w:pPr>
        <w:jc w:val="both"/>
        <w:rPr>
          <w:i/>
          <w:color w:val="FF0000"/>
        </w:rPr>
      </w:pPr>
    </w:p>
    <w:p w:rsidR="00DC1D4F" w:rsidRPr="00444B04" w:rsidRDefault="00DC1D4F" w:rsidP="00444B04">
      <w:pPr>
        <w:ind w:left="720"/>
        <w:jc w:val="both"/>
        <w:rPr>
          <w:i/>
          <w:color w:val="FF0000"/>
        </w:rPr>
      </w:pPr>
      <w:r w:rsidRPr="00444B04"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94" w:rsidRDefault="00942594" w:rsidP="004C4712">
      <w:pPr>
        <w:spacing w:after="0" w:line="240" w:lineRule="auto"/>
      </w:pPr>
      <w:r>
        <w:separator/>
      </w:r>
    </w:p>
  </w:endnote>
  <w:endnote w:type="continuationSeparator" w:id="0">
    <w:p w:rsidR="00942594" w:rsidRDefault="00942594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E37AD2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AD1A69" w:rsidRPr="00AD1A69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94" w:rsidRDefault="00942594" w:rsidP="004C4712">
      <w:pPr>
        <w:spacing w:after="0" w:line="240" w:lineRule="auto"/>
      </w:pPr>
      <w:r>
        <w:separator/>
      </w:r>
    </w:p>
  </w:footnote>
  <w:footnote w:type="continuationSeparator" w:id="0">
    <w:p w:rsidR="00942594" w:rsidRDefault="00942594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E37AD2">
    <w:pPr>
      <w:pStyle w:val="Intestazione"/>
    </w:pPr>
    <w:r>
      <w:rPr>
        <w:noProof/>
        <w:lang w:eastAsia="zh-TW"/>
      </w:rPr>
      <w:pict>
        <v:group id="_x0000_s2049" style="position:absolute;margin-left:0;margin-top:0;width:563.95pt;height:46.4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4C4712" w:rsidRDefault="00E37AD2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olo"/>
                      <w:id w:val="3853110"/>
                      <w:placeholder>
                        <w:docPart w:val="78C6470BFD5549DB87D46C04286D9E1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330B14"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E8419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figurative)- Scheda </w:t>
                      </w:r>
                      <w:proofErr w:type="spellStart"/>
                      <w:r w:rsidR="00E8419A">
                        <w:rPr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="00E8419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…: “Donna con caffettiera”</w:t>
                      </w:r>
                    </w:sdtContent>
                  </w:sdt>
                  <w:r w:rsidR="00E8419A" w:rsidRPr="00E8419A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E8419A">
                    <w:rPr>
                      <w:color w:val="FFFFFF" w:themeColor="background1"/>
                      <w:sz w:val="28"/>
                      <w:szCs w:val="28"/>
                    </w:rPr>
                    <w:t xml:space="preserve">     </w:t>
                  </w:r>
                </w:p>
                <w:p w:rsidR="00E8419A" w:rsidRDefault="00E8419A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                                 Paul Cézanne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E37AD2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E8419A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D1510"/>
    <w:multiLevelType w:val="hybridMultilevel"/>
    <w:tmpl w:val="DA1E5B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4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3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6"/>
  </w:num>
  <w:num w:numId="37">
    <w:abstractNumId w:val="45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ocumentProtection w:edit="readOnly" w:enforcement="1" w:cryptProviderType="rsaFull" w:cryptAlgorithmClass="hash" w:cryptAlgorithmType="typeAny" w:cryptAlgorithmSid="4" w:cryptSpinCount="100000" w:hash="6rc/rgpM0PHzrRzluWJHDPkMwqQ=" w:salt="rpj/89h0jxGvQYYEoeHgUw=="/>
  <w:defaultTabStop w:val="708"/>
  <w:hyphenationZone w:val="283"/>
  <w:characterSpacingControl w:val="doNotCompress"/>
  <w:hdrShapeDefaults>
    <o:shapedefaults v:ext="edit" spidmax="18434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50FF"/>
    <w:rsid w:val="000A637C"/>
    <w:rsid w:val="000C1972"/>
    <w:rsid w:val="00101FE8"/>
    <w:rsid w:val="0013067C"/>
    <w:rsid w:val="00153B35"/>
    <w:rsid w:val="0016228B"/>
    <w:rsid w:val="00171B53"/>
    <w:rsid w:val="00193D95"/>
    <w:rsid w:val="001C32C3"/>
    <w:rsid w:val="001E40E0"/>
    <w:rsid w:val="00203929"/>
    <w:rsid w:val="002065E7"/>
    <w:rsid w:val="00252EF0"/>
    <w:rsid w:val="00271D37"/>
    <w:rsid w:val="0029057E"/>
    <w:rsid w:val="002C3C2A"/>
    <w:rsid w:val="002E60A0"/>
    <w:rsid w:val="00311A0D"/>
    <w:rsid w:val="00311E98"/>
    <w:rsid w:val="00330B14"/>
    <w:rsid w:val="0034746F"/>
    <w:rsid w:val="00390B35"/>
    <w:rsid w:val="00396E4B"/>
    <w:rsid w:val="003A47FD"/>
    <w:rsid w:val="003C1EFB"/>
    <w:rsid w:val="003D1B37"/>
    <w:rsid w:val="003D5FCA"/>
    <w:rsid w:val="003D6135"/>
    <w:rsid w:val="003E68F8"/>
    <w:rsid w:val="00444B04"/>
    <w:rsid w:val="004636FA"/>
    <w:rsid w:val="00485240"/>
    <w:rsid w:val="004C4712"/>
    <w:rsid w:val="004D71C9"/>
    <w:rsid w:val="005314EF"/>
    <w:rsid w:val="00543828"/>
    <w:rsid w:val="0054655D"/>
    <w:rsid w:val="00551606"/>
    <w:rsid w:val="0055361D"/>
    <w:rsid w:val="00572D2A"/>
    <w:rsid w:val="005872B2"/>
    <w:rsid w:val="00597CE6"/>
    <w:rsid w:val="005F7332"/>
    <w:rsid w:val="00606FB6"/>
    <w:rsid w:val="0062505D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27157"/>
    <w:rsid w:val="00733669"/>
    <w:rsid w:val="00734384"/>
    <w:rsid w:val="00736E5C"/>
    <w:rsid w:val="0077265B"/>
    <w:rsid w:val="007732DF"/>
    <w:rsid w:val="00785F50"/>
    <w:rsid w:val="007A11AA"/>
    <w:rsid w:val="007A7BFD"/>
    <w:rsid w:val="007B11A0"/>
    <w:rsid w:val="007B45D2"/>
    <w:rsid w:val="007D3474"/>
    <w:rsid w:val="007D3D22"/>
    <w:rsid w:val="007F6047"/>
    <w:rsid w:val="00814E04"/>
    <w:rsid w:val="00816003"/>
    <w:rsid w:val="008339A9"/>
    <w:rsid w:val="00836FA0"/>
    <w:rsid w:val="008466E8"/>
    <w:rsid w:val="00861A2B"/>
    <w:rsid w:val="00866F72"/>
    <w:rsid w:val="00870C78"/>
    <w:rsid w:val="008941EE"/>
    <w:rsid w:val="008A1DC4"/>
    <w:rsid w:val="008A4441"/>
    <w:rsid w:val="008A6667"/>
    <w:rsid w:val="008B01A3"/>
    <w:rsid w:val="008B57F1"/>
    <w:rsid w:val="008D716A"/>
    <w:rsid w:val="00912B10"/>
    <w:rsid w:val="00917232"/>
    <w:rsid w:val="00942594"/>
    <w:rsid w:val="00956073"/>
    <w:rsid w:val="00982AB1"/>
    <w:rsid w:val="00994F03"/>
    <w:rsid w:val="00996027"/>
    <w:rsid w:val="009A2156"/>
    <w:rsid w:val="009F6023"/>
    <w:rsid w:val="00A30AA8"/>
    <w:rsid w:val="00A51B4B"/>
    <w:rsid w:val="00A56129"/>
    <w:rsid w:val="00A66805"/>
    <w:rsid w:val="00AA7A70"/>
    <w:rsid w:val="00AB1BA0"/>
    <w:rsid w:val="00AD0B3A"/>
    <w:rsid w:val="00AD1A69"/>
    <w:rsid w:val="00AD223D"/>
    <w:rsid w:val="00B17927"/>
    <w:rsid w:val="00B308DE"/>
    <w:rsid w:val="00B43560"/>
    <w:rsid w:val="00B75585"/>
    <w:rsid w:val="00B80E5F"/>
    <w:rsid w:val="00BD03AE"/>
    <w:rsid w:val="00BD5130"/>
    <w:rsid w:val="00BD74AE"/>
    <w:rsid w:val="00BE5F04"/>
    <w:rsid w:val="00C12464"/>
    <w:rsid w:val="00C30455"/>
    <w:rsid w:val="00C63868"/>
    <w:rsid w:val="00C814FD"/>
    <w:rsid w:val="00C92AD7"/>
    <w:rsid w:val="00CB7230"/>
    <w:rsid w:val="00D03E1D"/>
    <w:rsid w:val="00D82D3B"/>
    <w:rsid w:val="00D93635"/>
    <w:rsid w:val="00D9509A"/>
    <w:rsid w:val="00DB3BE4"/>
    <w:rsid w:val="00DC1D4F"/>
    <w:rsid w:val="00DD10B8"/>
    <w:rsid w:val="00DD4167"/>
    <w:rsid w:val="00DE365D"/>
    <w:rsid w:val="00DF2840"/>
    <w:rsid w:val="00E37AD2"/>
    <w:rsid w:val="00E8419A"/>
    <w:rsid w:val="00E8778B"/>
    <w:rsid w:val="00EB5B27"/>
    <w:rsid w:val="00EB7E6C"/>
    <w:rsid w:val="00EE4871"/>
    <w:rsid w:val="00F14656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paragraph" w:styleId="NormaleWeb">
    <w:name w:val="Normal (Web)"/>
    <w:basedOn w:val="Normale"/>
    <w:uiPriority w:val="99"/>
    <w:unhideWhenUsed/>
    <w:rsid w:val="00EE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14531"/>
    <w:rsid w:val="003F33AD"/>
    <w:rsid w:val="004E16A3"/>
    <w:rsid w:val="004E7D2A"/>
    <w:rsid w:val="004F055D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06CE94-4300-4685-A03E-8913DBDE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610</Words>
  <Characters>3482</Characters>
  <Application>Microsoft Office Word</Application>
  <DocSecurity>8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…: “Donna con caffettiera”</vt:lpstr>
    </vt:vector>
  </TitlesOfParts>
  <Company>Lezioni di Storia dell’Arte - Prof.ssa Annamaria Donadio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…: “Donna con caffettiera”</dc:title>
  <dc:creator>Giacomo</dc:creator>
  <cp:lastModifiedBy>Giacomo</cp:lastModifiedBy>
  <cp:revision>48</cp:revision>
  <dcterms:created xsi:type="dcterms:W3CDTF">2013-11-05T15:07:00Z</dcterms:created>
  <dcterms:modified xsi:type="dcterms:W3CDTF">2014-02-12T20:58:00Z</dcterms:modified>
</cp:coreProperties>
</file>