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12" w:rsidRDefault="004C4712"/>
    <w:p w:rsidR="004C4712" w:rsidRPr="004C4712" w:rsidRDefault="00AC19C6" w:rsidP="004C4712">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4555490" cy="6826885"/>
            <wp:effectExtent l="19050" t="0" r="0" b="0"/>
            <wp:wrapSquare wrapText="bothSides"/>
            <wp:docPr id="2" name="Immagine 2" descr="C:\Users\Giacomo\Desktop\il-david-di-donat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omo\Desktop\il-david-di-donatello.jpg"/>
                    <pic:cNvPicPr>
                      <a:picLocks noChangeAspect="1" noChangeArrowheads="1"/>
                    </pic:cNvPicPr>
                  </pic:nvPicPr>
                  <pic:blipFill>
                    <a:blip r:embed="rId9" cstate="print"/>
                    <a:srcRect/>
                    <a:stretch>
                      <a:fillRect/>
                    </a:stretch>
                  </pic:blipFill>
                  <pic:spPr bwMode="auto">
                    <a:xfrm>
                      <a:off x="0" y="0"/>
                      <a:ext cx="4555490" cy="6826885"/>
                    </a:xfrm>
                    <a:prstGeom prst="rect">
                      <a:avLst/>
                    </a:prstGeom>
                    <a:noFill/>
                    <a:ln w="9525">
                      <a:noFill/>
                      <a:miter lim="800000"/>
                      <a:headEnd/>
                      <a:tailEnd/>
                    </a:ln>
                  </pic:spPr>
                </pic:pic>
              </a:graphicData>
            </a:graphic>
          </wp:anchor>
        </w:drawing>
      </w:r>
    </w:p>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Default="004C4712" w:rsidP="004C4712"/>
    <w:p w:rsidR="00A30AA8" w:rsidRDefault="00A30AA8" w:rsidP="004C4712"/>
    <w:p w:rsidR="004C4712" w:rsidRDefault="004C4712" w:rsidP="004C4712"/>
    <w:p w:rsidR="00BD03AE" w:rsidRDefault="00BD03AE" w:rsidP="00BD03AE">
      <w:pPr>
        <w:ind w:left="360"/>
        <w:jc w:val="both"/>
        <w:rPr>
          <w:b/>
        </w:rPr>
      </w:pPr>
    </w:p>
    <w:p w:rsidR="00FE1A52" w:rsidRDefault="00FE1A52" w:rsidP="00BD03AE">
      <w:pPr>
        <w:ind w:left="360"/>
        <w:jc w:val="both"/>
        <w:rPr>
          <w:b/>
        </w:rPr>
      </w:pPr>
    </w:p>
    <w:p w:rsidR="00FE1A52" w:rsidRDefault="00FE1A52" w:rsidP="00BD03AE">
      <w:pPr>
        <w:ind w:left="360"/>
        <w:jc w:val="both"/>
        <w:rPr>
          <w:b/>
        </w:rPr>
      </w:pP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AC19C6" w:rsidRPr="00AC19C6" w:rsidRDefault="004C4712" w:rsidP="00B308DE">
      <w:pPr>
        <w:pStyle w:val="Paragrafoelenco"/>
        <w:numPr>
          <w:ilvl w:val="0"/>
          <w:numId w:val="3"/>
        </w:numPr>
        <w:jc w:val="both"/>
        <w:rPr>
          <w:b/>
        </w:rPr>
      </w:pPr>
      <w:r w:rsidRPr="00AC19C6">
        <w:rPr>
          <w:b/>
        </w:rPr>
        <w:t>Titolo dell’opera:</w:t>
      </w:r>
      <w:r w:rsidR="007732DF" w:rsidRPr="00AC19C6">
        <w:rPr>
          <w:b/>
        </w:rPr>
        <w:t xml:space="preserve"> </w:t>
      </w:r>
      <w:r w:rsidR="00A46BEF">
        <w:rPr>
          <w:b/>
        </w:rPr>
        <w:t xml:space="preserve"> </w:t>
      </w:r>
      <w:r w:rsidR="00A46BEF" w:rsidRPr="00EC12C4">
        <w:t>David</w:t>
      </w:r>
    </w:p>
    <w:p w:rsidR="00AC19C6" w:rsidRDefault="004C4712" w:rsidP="00B308DE">
      <w:pPr>
        <w:pStyle w:val="Paragrafoelenco"/>
        <w:numPr>
          <w:ilvl w:val="0"/>
          <w:numId w:val="8"/>
        </w:numPr>
        <w:jc w:val="both"/>
        <w:rPr>
          <w:i/>
          <w:color w:val="FF0000"/>
        </w:rPr>
      </w:pPr>
      <w:r w:rsidRPr="00AC19C6">
        <w:rPr>
          <w:b/>
        </w:rPr>
        <w:t>Autore</w:t>
      </w:r>
      <w:r w:rsidR="007732DF" w:rsidRPr="00AC19C6">
        <w:rPr>
          <w:b/>
        </w:rPr>
        <w:t xml:space="preserve">: </w:t>
      </w:r>
      <w:r w:rsidR="00A46BEF" w:rsidRPr="00EC12C4">
        <w:t>Donatello</w:t>
      </w:r>
    </w:p>
    <w:p w:rsidR="00816003" w:rsidRPr="00AC19C6" w:rsidRDefault="008D716A" w:rsidP="00B308DE">
      <w:pPr>
        <w:pStyle w:val="Paragrafoelenco"/>
        <w:numPr>
          <w:ilvl w:val="0"/>
          <w:numId w:val="8"/>
        </w:numPr>
        <w:jc w:val="both"/>
        <w:rPr>
          <w:i/>
          <w:color w:val="FF0000"/>
        </w:rPr>
      </w:pPr>
      <w:r w:rsidRPr="00AC19C6">
        <w:rPr>
          <w:b/>
        </w:rPr>
        <w:t xml:space="preserve">Datazione/Periodo storico: </w:t>
      </w:r>
      <w:r w:rsidR="00EC12C4">
        <w:t>1439 - 1443</w:t>
      </w:r>
    </w:p>
    <w:p w:rsidR="006A5578" w:rsidRPr="00EC12C4" w:rsidRDefault="00C12464" w:rsidP="00B308DE">
      <w:pPr>
        <w:pStyle w:val="Paragrafoelenco"/>
        <w:numPr>
          <w:ilvl w:val="0"/>
          <w:numId w:val="10"/>
        </w:numPr>
        <w:jc w:val="both"/>
        <w:rPr>
          <w:i/>
          <w:color w:val="FF0000"/>
        </w:rPr>
      </w:pPr>
      <w:r w:rsidRPr="00816003">
        <w:rPr>
          <w:b/>
        </w:rPr>
        <w:t>Tecniche e Materiali</w:t>
      </w:r>
      <w:r w:rsidR="00D93635" w:rsidRPr="00816003">
        <w:rPr>
          <w:b/>
        </w:rPr>
        <w:t xml:space="preserve">: </w:t>
      </w:r>
      <w:r w:rsidR="00A46BEF" w:rsidRPr="00EC12C4">
        <w:t>bronzo a “cera persa” e successiva doratura “a missione”</w:t>
      </w:r>
    </w:p>
    <w:p w:rsidR="00A46BEF" w:rsidRPr="00A46BEF" w:rsidRDefault="00A46BEF" w:rsidP="00A46BEF">
      <w:pPr>
        <w:pStyle w:val="Paragrafoelenco"/>
        <w:jc w:val="both"/>
        <w:rPr>
          <w:i/>
        </w:rPr>
      </w:pPr>
      <w:r>
        <w:rPr>
          <w:b/>
        </w:rPr>
        <w:t xml:space="preserve">                                      </w:t>
      </w:r>
      <w:proofErr w:type="spellStart"/>
      <w:r>
        <w:rPr>
          <w:b/>
        </w:rPr>
        <w:t>NB</w:t>
      </w:r>
      <w:proofErr w:type="spellEnd"/>
      <w:r w:rsidRPr="00A46BEF">
        <w:rPr>
          <w:b/>
          <w:i/>
        </w:rPr>
        <w:t xml:space="preserve">. </w:t>
      </w:r>
      <w:r w:rsidRPr="00A46BEF">
        <w:rPr>
          <w:i/>
        </w:rPr>
        <w:t xml:space="preserve">Per illustrare la tecnica della “cera persa” consultare la lezione su </w:t>
      </w:r>
    </w:p>
    <w:p w:rsidR="00A46BEF" w:rsidRPr="00A46BEF" w:rsidRDefault="00A46BEF" w:rsidP="00A46BEF">
      <w:pPr>
        <w:pStyle w:val="Paragrafoelenco"/>
        <w:jc w:val="both"/>
        <w:rPr>
          <w:i/>
          <w:color w:val="FF0000"/>
        </w:rPr>
      </w:pPr>
      <w:r w:rsidRPr="00A46BEF">
        <w:rPr>
          <w:b/>
          <w:i/>
        </w:rPr>
        <w:t xml:space="preserve">              </w:t>
      </w:r>
      <w:r w:rsidRPr="00A46BEF">
        <w:rPr>
          <w:b/>
          <w:i/>
        </w:rPr>
        <w:tab/>
      </w:r>
      <w:r w:rsidRPr="00A46BEF">
        <w:rPr>
          <w:b/>
          <w:i/>
        </w:rPr>
        <w:tab/>
        <w:t xml:space="preserve">     </w:t>
      </w:r>
      <w:r w:rsidRPr="00A46BEF">
        <w:rPr>
          <w:i/>
        </w:rPr>
        <w:t>“</w:t>
      </w:r>
      <w:r w:rsidRPr="00A46BEF">
        <w:rPr>
          <w:b/>
          <w:i/>
        </w:rPr>
        <w:t>L’Arte Greca</w:t>
      </w:r>
      <w:r w:rsidRPr="00A46BEF">
        <w:rPr>
          <w:i/>
        </w:rPr>
        <w:t>” nella sezione “</w:t>
      </w:r>
      <w:r w:rsidRPr="00A46BEF">
        <w:rPr>
          <w:b/>
          <w:i/>
        </w:rPr>
        <w:t>Storia dell’Arte</w:t>
      </w:r>
      <w:r w:rsidRPr="00A46BEF">
        <w:rPr>
          <w:i/>
        </w:rPr>
        <w:t>” &gt;&gt;“</w:t>
      </w:r>
      <w:r w:rsidRPr="00A46BEF">
        <w:rPr>
          <w:b/>
          <w:i/>
        </w:rPr>
        <w:t>Classe Prima</w:t>
      </w:r>
      <w:r w:rsidRPr="00A46BEF">
        <w:rPr>
          <w:i/>
        </w:rPr>
        <w:t>”</w:t>
      </w:r>
    </w:p>
    <w:p w:rsidR="00816003" w:rsidRPr="00FE1A52" w:rsidRDefault="00C63868" w:rsidP="00AC19C6">
      <w:pPr>
        <w:pStyle w:val="Paragrafoelenco"/>
        <w:numPr>
          <w:ilvl w:val="0"/>
          <w:numId w:val="10"/>
        </w:numPr>
        <w:jc w:val="both"/>
        <w:rPr>
          <w:i/>
          <w:color w:val="FF0000"/>
        </w:rPr>
      </w:pPr>
      <w:r w:rsidRPr="00816003">
        <w:rPr>
          <w:b/>
        </w:rPr>
        <w:t>Dimensioni:</w:t>
      </w:r>
      <w:r w:rsidR="00A46BEF">
        <w:rPr>
          <w:b/>
        </w:rPr>
        <w:t xml:space="preserve"> </w:t>
      </w:r>
      <w:r w:rsidR="00A46BEF">
        <w:t>altezza 158 cm</w:t>
      </w:r>
    </w:p>
    <w:p w:rsidR="00FE1A52" w:rsidRPr="0076407B" w:rsidRDefault="00816003" w:rsidP="0076407B">
      <w:pPr>
        <w:pStyle w:val="Paragrafoelenco"/>
        <w:numPr>
          <w:ilvl w:val="0"/>
          <w:numId w:val="10"/>
        </w:numPr>
        <w:jc w:val="both"/>
        <w:rPr>
          <w:b/>
        </w:rPr>
      </w:pPr>
      <w:r w:rsidRPr="00AC19C6">
        <w:rPr>
          <w:b/>
        </w:rPr>
        <w:t xml:space="preserve">Collocazione attuale: </w:t>
      </w:r>
      <w:r w:rsidR="00A46BEF">
        <w:t xml:space="preserve">Firenze – Museo del </w:t>
      </w:r>
      <w:proofErr w:type="spellStart"/>
      <w:r w:rsidR="00A46BEF">
        <w:t>Bargello</w:t>
      </w:r>
      <w:proofErr w:type="spellEnd"/>
    </w:p>
    <w:p w:rsidR="00DD10B8" w:rsidRDefault="00252EF0" w:rsidP="00DD10B8">
      <w:pPr>
        <w:pStyle w:val="Paragrafoelenco"/>
        <w:numPr>
          <w:ilvl w:val="0"/>
          <w:numId w:val="21"/>
        </w:numPr>
        <w:jc w:val="both"/>
        <w:rPr>
          <w:b/>
        </w:rPr>
      </w:pPr>
      <w:r w:rsidRPr="00BD03AE">
        <w:rPr>
          <w:b/>
        </w:rPr>
        <w:lastRenderedPageBreak/>
        <w:t xml:space="preserve">DESCRIZIONE OGGETTIVA </w:t>
      </w:r>
      <w:r w:rsidR="00042E52" w:rsidRPr="00BD03AE">
        <w:rPr>
          <w:b/>
        </w:rPr>
        <w:t xml:space="preserve">ovvero </w:t>
      </w:r>
      <w:r w:rsidR="00042E52" w:rsidRPr="00BD03AE">
        <w:rPr>
          <w:b/>
          <w:u w:val="single"/>
        </w:rPr>
        <w:t>ICONOGRAFICA</w:t>
      </w:r>
      <w:r w:rsidRPr="00BD03AE">
        <w:rPr>
          <w:b/>
        </w:rPr>
        <w:t>:</w:t>
      </w:r>
    </w:p>
    <w:p w:rsidR="001B0133" w:rsidRPr="004B1B62" w:rsidRDefault="004B1B62" w:rsidP="00DB0B2A">
      <w:pPr>
        <w:ind w:left="708"/>
        <w:jc w:val="both"/>
      </w:pPr>
      <w:r>
        <w:t>La statua rappresenta un pastorello adolescente, nudo, che nella mano destra stringe una spada e nella sinistra un sasso. Indossa un curioso cappello a tesa larga che ricorda, appunto, il “pètaso”</w:t>
      </w:r>
      <w:r w:rsidR="004014B7">
        <w:t>(</w:t>
      </w:r>
      <w:r w:rsidR="004014B7" w:rsidRPr="0017494F">
        <w:rPr>
          <w:i/>
        </w:rPr>
        <w:t>cappello a falda larga portato</w:t>
      </w:r>
      <w:r w:rsidR="0017494F" w:rsidRPr="0017494F">
        <w:rPr>
          <w:i/>
        </w:rPr>
        <w:t xml:space="preserve"> da viaggiatori, contadini, pescatori e guerrieri dell’antica Grecia</w:t>
      </w:r>
      <w:r w:rsidR="0017494F">
        <w:rPr>
          <w:i/>
        </w:rPr>
        <w:t xml:space="preserve"> per ripararsi dal sole o dalla pioggia</w:t>
      </w:r>
      <w:r w:rsidR="0017494F">
        <w:t>)</w:t>
      </w:r>
      <w:r>
        <w:t xml:space="preserve"> copricapo del dio pagano Mercurio. Poggia i piedi su una corona d’alloro e ne indossa un’altra sul cappello. Il ragazzo assume una posizione “instabile” perché il suo piede sinistro poggia sulla testa di un gigante ed il resto del corpo si regge sull’altra gamba.</w:t>
      </w:r>
    </w:p>
    <w:p w:rsidR="0077265B" w:rsidRDefault="00AA7A70" w:rsidP="0077265B">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2340B6" w:rsidRDefault="002340B6" w:rsidP="002340B6">
      <w:pPr>
        <w:ind w:left="708"/>
        <w:jc w:val="both"/>
      </w:pPr>
      <w:r>
        <w:t>L’opera fu eseguita da Donatello per essere collocata nel nuovo palazzo cittadino che Cosimo de’ Medici stava facendo costruire nei pressi della cattedrale (Santa Maria del Fiore).</w:t>
      </w:r>
    </w:p>
    <w:p w:rsidR="002340B6" w:rsidRDefault="00EF09FF" w:rsidP="002340B6">
      <w:pPr>
        <w:ind w:left="708"/>
        <w:jc w:val="both"/>
      </w:pPr>
      <w:r>
        <w:t>A causa del cur</w:t>
      </w:r>
      <w:r w:rsidR="002340B6">
        <w:t>ioso “abbigliamento” del giovane, alcuni studiosi hanno sostenuto che la scul</w:t>
      </w:r>
      <w:r w:rsidR="004014B7">
        <w:t>tura ricordi un episodio pagano</w:t>
      </w:r>
      <w:r w:rsidR="002340B6">
        <w:t>: quello in cui il dio Mercurio colpisce con una pietra e poi decapita il gigante Argo, custode della ninfa Io, amata da Giove.</w:t>
      </w:r>
    </w:p>
    <w:p w:rsidR="002340B6" w:rsidRDefault="003F1DAC" w:rsidP="002340B6">
      <w:pPr>
        <w:ind w:left="708"/>
        <w:jc w:val="both"/>
      </w:pPr>
      <w:r>
        <w:t>Tuttavia è molto probabile che, l’i</w:t>
      </w:r>
      <w:r w:rsidR="000E7E1C">
        <w:t xml:space="preserve">ntento di Donatello fosse </w:t>
      </w:r>
      <w:r>
        <w:t>di rappresentare la conclusione vittoriosa del duello tra David ed il gigante filisteo Golia così come narrato nel Vecchio Testamento.</w:t>
      </w:r>
    </w:p>
    <w:p w:rsidR="00A33381" w:rsidRDefault="000E7E1C" w:rsidP="002340B6">
      <w:pPr>
        <w:ind w:left="708"/>
        <w:jc w:val="both"/>
      </w:pPr>
      <w:r>
        <w:t>Infatti, David era uno</w:t>
      </w:r>
      <w:r w:rsidR="00A33381">
        <w:t xml:space="preserve"> dei simboli della Repubblica Fiorentina, immagine delle virtù civiche. La nudità del David, che non corrisponde a quanto raccontato nella Bibbia, potrebbe riferirsi all’</w:t>
      </w:r>
      <w:r w:rsidR="00A33381" w:rsidRPr="00A33381">
        <w:rPr>
          <w:b/>
          <w:i/>
        </w:rPr>
        <w:t>umiltà</w:t>
      </w:r>
      <w:r w:rsidR="00A33381">
        <w:t xml:space="preserve"> ed al </w:t>
      </w:r>
      <w:r w:rsidR="00A33381" w:rsidRPr="00A33381">
        <w:rPr>
          <w:b/>
          <w:i/>
        </w:rPr>
        <w:t>coraggio</w:t>
      </w:r>
      <w:r w:rsidR="00A33381">
        <w:t xml:space="preserve"> che sconfiggono la </w:t>
      </w:r>
      <w:r w:rsidR="00A33381" w:rsidRPr="00A33381">
        <w:rPr>
          <w:b/>
          <w:i/>
        </w:rPr>
        <w:t>superbia</w:t>
      </w:r>
      <w:r w:rsidR="00A33381">
        <w:t xml:space="preserve"> e la </w:t>
      </w:r>
      <w:r w:rsidR="00A33381" w:rsidRPr="00A33381">
        <w:rPr>
          <w:b/>
          <w:i/>
        </w:rPr>
        <w:t>forza bruta</w:t>
      </w:r>
      <w:r w:rsidR="00A33381">
        <w:t>.</w:t>
      </w:r>
    </w:p>
    <w:p w:rsidR="00A33381" w:rsidRDefault="00A33381" w:rsidP="002340B6">
      <w:pPr>
        <w:ind w:left="708"/>
        <w:jc w:val="both"/>
      </w:pPr>
      <w:r>
        <w:t xml:space="preserve">Con buona probabilità, la scultura doveva ricordare la schiacciante vittoria di Cosimo de’ Medici e della fazione “popolare” sul partito </w:t>
      </w:r>
      <w:r w:rsidR="000E7E1C">
        <w:t>“</w:t>
      </w:r>
      <w:r>
        <w:t>oligarchico</w:t>
      </w:r>
      <w:r w:rsidR="000E7E1C">
        <w:t>”</w:t>
      </w:r>
      <w:r>
        <w:t xml:space="preserve"> che a Firenze era capeggiato dalla famiglia </w:t>
      </w:r>
      <w:proofErr w:type="spellStart"/>
      <w:r>
        <w:t>Albizi</w:t>
      </w:r>
      <w:proofErr w:type="spellEnd"/>
      <w:r>
        <w:t>.</w:t>
      </w:r>
    </w:p>
    <w:p w:rsidR="00A33381" w:rsidRDefault="006F591F" w:rsidP="002340B6">
      <w:pPr>
        <w:ind w:left="708"/>
        <w:jc w:val="both"/>
        <w:rPr>
          <w:noProof/>
          <w:lang w:eastAsia="it-IT"/>
        </w:rPr>
      </w:pPr>
      <w:r>
        <w:t>Interessante, a questo punto, è fare un confronto tra il David di Donatello (1443) e altre due statue dello stesso soggetto realizzate</w:t>
      </w:r>
      <w:r w:rsidR="003C5D89">
        <w:t>,</w:t>
      </w:r>
      <w:r>
        <w:t xml:space="preserve"> in modi e con significati diversi, nei due secoli successivi: il David di Michelangelo Buonarroti (1501) e il David di G. Lorenzo Bernini (1624), alle cui letture visive si rimanda per uno studio più approfondito.</w:t>
      </w:r>
      <w:r w:rsidR="004D4133" w:rsidRPr="004D4133">
        <w:rPr>
          <w:noProof/>
          <w:lang w:eastAsia="it-IT"/>
        </w:rPr>
        <w:t xml:space="preserve"> </w:t>
      </w:r>
    </w:p>
    <w:p w:rsidR="00DB0B2A" w:rsidRDefault="0076407B" w:rsidP="002340B6">
      <w:pPr>
        <w:ind w:left="708"/>
        <w:jc w:val="both"/>
        <w:rPr>
          <w:noProof/>
          <w:lang w:eastAsia="it-IT"/>
        </w:rPr>
      </w:pPr>
      <w:r>
        <w:rPr>
          <w:noProof/>
          <w:lang w:eastAsia="it-IT"/>
        </w:rPr>
        <w:drawing>
          <wp:anchor distT="0" distB="0" distL="114300" distR="114300" simplePos="0" relativeHeight="251660288" behindDoc="0" locked="0" layoutInCell="1" allowOverlap="1">
            <wp:simplePos x="0" y="0"/>
            <wp:positionH relativeFrom="margin">
              <wp:posOffset>3508375</wp:posOffset>
            </wp:positionH>
            <wp:positionV relativeFrom="margin">
              <wp:posOffset>6085840</wp:posOffset>
            </wp:positionV>
            <wp:extent cx="1818640" cy="2405380"/>
            <wp:effectExtent l="19050" t="0" r="0" b="0"/>
            <wp:wrapSquare wrapText="bothSides"/>
            <wp:docPr id="7" name="Immagine 4" descr="C:\Users\Giacomo\Desktop\tumblr_mf2sgiZCWb1rmq9wpo3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acomo\Desktop\tumblr_mf2sgiZCWb1rmq9wpo3_500.jpg"/>
                    <pic:cNvPicPr>
                      <a:picLocks noChangeAspect="1" noChangeArrowheads="1"/>
                    </pic:cNvPicPr>
                  </pic:nvPicPr>
                  <pic:blipFill>
                    <a:blip r:embed="rId10" cstate="print"/>
                    <a:srcRect/>
                    <a:stretch>
                      <a:fillRect/>
                    </a:stretch>
                  </pic:blipFill>
                  <pic:spPr bwMode="auto">
                    <a:xfrm>
                      <a:off x="0" y="0"/>
                      <a:ext cx="1818640" cy="240538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9264" behindDoc="0" locked="0" layoutInCell="1" allowOverlap="1">
            <wp:simplePos x="0" y="0"/>
            <wp:positionH relativeFrom="margin">
              <wp:posOffset>740410</wp:posOffset>
            </wp:positionH>
            <wp:positionV relativeFrom="margin">
              <wp:posOffset>6087110</wp:posOffset>
            </wp:positionV>
            <wp:extent cx="1742440" cy="2446020"/>
            <wp:effectExtent l="19050" t="0" r="0" b="0"/>
            <wp:wrapSquare wrapText="bothSides"/>
            <wp:docPr id="5" name="Immagine 3" descr="C:\Users\Giacomo\Desktop\david-di-michelange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acomo\Desktop\david-di-michelangelo2.jpg"/>
                    <pic:cNvPicPr>
                      <a:picLocks noChangeAspect="1" noChangeArrowheads="1"/>
                    </pic:cNvPicPr>
                  </pic:nvPicPr>
                  <pic:blipFill>
                    <a:blip r:embed="rId11" cstate="print"/>
                    <a:srcRect/>
                    <a:stretch>
                      <a:fillRect/>
                    </a:stretch>
                  </pic:blipFill>
                  <pic:spPr bwMode="auto">
                    <a:xfrm>
                      <a:off x="0" y="0"/>
                      <a:ext cx="1742440" cy="2446020"/>
                    </a:xfrm>
                    <a:prstGeom prst="rect">
                      <a:avLst/>
                    </a:prstGeom>
                    <a:noFill/>
                    <a:ln w="9525">
                      <a:noFill/>
                      <a:miter lim="800000"/>
                      <a:headEnd/>
                      <a:tailEnd/>
                    </a:ln>
                  </pic:spPr>
                </pic:pic>
              </a:graphicData>
            </a:graphic>
          </wp:anchor>
        </w:drawing>
      </w:r>
    </w:p>
    <w:p w:rsidR="00DB0B2A" w:rsidRDefault="00DB0B2A" w:rsidP="002340B6">
      <w:pPr>
        <w:ind w:left="708"/>
        <w:jc w:val="both"/>
      </w:pPr>
    </w:p>
    <w:p w:rsidR="006F591F" w:rsidRPr="002340B6" w:rsidRDefault="004D4133" w:rsidP="002340B6">
      <w:pPr>
        <w:ind w:left="708"/>
        <w:jc w:val="both"/>
      </w:pPr>
      <w:r>
        <w:tab/>
      </w:r>
    </w:p>
    <w:p w:rsidR="00702F8E" w:rsidRPr="00702F8E" w:rsidRDefault="00702F8E" w:rsidP="00702F8E">
      <w:pPr>
        <w:jc w:val="both"/>
        <w:rPr>
          <w:b/>
        </w:rPr>
      </w:pPr>
    </w:p>
    <w:p w:rsidR="00702F8E" w:rsidRPr="0077265B" w:rsidRDefault="00702F8E" w:rsidP="00702F8E">
      <w:pPr>
        <w:pStyle w:val="Paragrafoelenco"/>
        <w:ind w:left="1080"/>
        <w:jc w:val="both"/>
        <w:rPr>
          <w:b/>
        </w:rPr>
      </w:pPr>
    </w:p>
    <w:p w:rsidR="004D4133" w:rsidRDefault="004D4133" w:rsidP="004D4133">
      <w:pPr>
        <w:pStyle w:val="Paragrafoelenco"/>
        <w:ind w:left="1080"/>
        <w:jc w:val="both"/>
        <w:rPr>
          <w:b/>
        </w:rPr>
      </w:pPr>
    </w:p>
    <w:p w:rsidR="004D4133" w:rsidRPr="00DB0B2A" w:rsidRDefault="004D4133" w:rsidP="00DB0B2A">
      <w:pPr>
        <w:jc w:val="both"/>
        <w:rPr>
          <w:b/>
        </w:rPr>
      </w:pPr>
    </w:p>
    <w:p w:rsidR="004D4133" w:rsidRDefault="004D4133" w:rsidP="004D4133">
      <w:pPr>
        <w:pStyle w:val="Paragrafoelenco"/>
        <w:ind w:left="1080"/>
        <w:jc w:val="both"/>
        <w:rPr>
          <w:b/>
        </w:rPr>
      </w:pPr>
    </w:p>
    <w:p w:rsidR="00DB0B2A" w:rsidRDefault="00DB0B2A" w:rsidP="004D4133">
      <w:pPr>
        <w:pStyle w:val="Paragrafoelenco"/>
        <w:ind w:left="1080"/>
        <w:jc w:val="both"/>
      </w:pPr>
    </w:p>
    <w:p w:rsidR="000138FA" w:rsidRDefault="000138FA" w:rsidP="002157BC">
      <w:pPr>
        <w:pStyle w:val="Paragrafoelenco"/>
        <w:ind w:left="1080"/>
        <w:jc w:val="both"/>
      </w:pPr>
      <w:r>
        <w:t>Q</w:t>
      </w:r>
      <w:r w:rsidR="005C394D">
        <w:t xml:space="preserve">ui vale la pena di </w:t>
      </w:r>
      <w:r>
        <w:t>sottolineare che rappresentano ciascuna una sequenza temporale dell’episodio biblico cui si riferisco</w:t>
      </w:r>
      <w:r w:rsidR="002157BC">
        <w:t>no</w:t>
      </w:r>
      <w:r>
        <w:t xml:space="preserve">: il David di Michelangelo è il momento immediatamente </w:t>
      </w:r>
      <w:r>
        <w:lastRenderedPageBreak/>
        <w:t>precedente il lancio della pietra che tramortirà Golia, Il David di Bernini è il momento stesso del lancio della pietra e, infine, la vittoria, rappresentata dal David di Donatello.</w:t>
      </w:r>
    </w:p>
    <w:p w:rsidR="0076407B" w:rsidRPr="000138FA" w:rsidRDefault="0076407B" w:rsidP="002157BC">
      <w:pPr>
        <w:pStyle w:val="Paragrafoelenco"/>
        <w:ind w:left="1080"/>
        <w:jc w:val="both"/>
      </w:pPr>
    </w:p>
    <w:p w:rsidR="00355B73" w:rsidRDefault="00EB5B27" w:rsidP="00355B73">
      <w:pPr>
        <w:pStyle w:val="Paragrafoelenco"/>
        <w:numPr>
          <w:ilvl w:val="0"/>
          <w:numId w:val="21"/>
        </w:numPr>
        <w:jc w:val="both"/>
        <w:rPr>
          <w:b/>
        </w:rPr>
      </w:pPr>
      <w:r w:rsidRPr="000138FA">
        <w:rPr>
          <w:b/>
        </w:rPr>
        <w:t>ANALISI DEGLI ELEMENTI DEL CODICE DEL LINGUAGGIO VISIVO USATO DALL’ARTISTA:</w:t>
      </w:r>
    </w:p>
    <w:p w:rsidR="006871B4" w:rsidRPr="005430DB" w:rsidRDefault="002157BC" w:rsidP="005430DB">
      <w:pPr>
        <w:jc w:val="both"/>
        <w:rPr>
          <w:b/>
        </w:rPr>
      </w:pPr>
      <w:r>
        <w:rPr>
          <w:b/>
          <w:noProof/>
          <w:lang w:eastAsia="it-IT"/>
        </w:rPr>
        <w:drawing>
          <wp:anchor distT="0" distB="0" distL="114300" distR="114300" simplePos="0" relativeHeight="251661312" behindDoc="0" locked="0" layoutInCell="1" allowOverlap="1">
            <wp:simplePos x="0" y="0"/>
            <wp:positionH relativeFrom="margin">
              <wp:posOffset>1770380</wp:posOffset>
            </wp:positionH>
            <wp:positionV relativeFrom="margin">
              <wp:posOffset>1184275</wp:posOffset>
            </wp:positionV>
            <wp:extent cx="2616835" cy="3929380"/>
            <wp:effectExtent l="19050" t="0" r="0" b="0"/>
            <wp:wrapSquare wrapText="bothSides"/>
            <wp:docPr id="8" name="Immagine 5" descr="C:\Users\Giacomo\Desktop\il-david-di-donat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como\Desktop\il-david-di-donatello.jpg"/>
                    <pic:cNvPicPr>
                      <a:picLocks noChangeAspect="1" noChangeArrowheads="1"/>
                    </pic:cNvPicPr>
                  </pic:nvPicPr>
                  <pic:blipFill>
                    <a:blip r:embed="rId9" cstate="print"/>
                    <a:srcRect/>
                    <a:stretch>
                      <a:fillRect/>
                    </a:stretch>
                  </pic:blipFill>
                  <pic:spPr bwMode="auto">
                    <a:xfrm>
                      <a:off x="0" y="0"/>
                      <a:ext cx="2616835" cy="3929380"/>
                    </a:xfrm>
                    <a:prstGeom prst="rect">
                      <a:avLst/>
                    </a:prstGeom>
                    <a:noFill/>
                    <a:ln w="9525">
                      <a:noFill/>
                      <a:miter lim="800000"/>
                      <a:headEnd/>
                      <a:tailEnd/>
                    </a:ln>
                  </pic:spPr>
                </pic:pic>
              </a:graphicData>
            </a:graphic>
          </wp:anchor>
        </w:drawing>
      </w:r>
    </w:p>
    <w:p w:rsidR="00DC1D4F" w:rsidRPr="00A66805" w:rsidRDefault="0031238F" w:rsidP="00A66805">
      <w:pPr>
        <w:jc w:val="both"/>
        <w:rPr>
          <w:i/>
          <w:color w:val="FF0000"/>
        </w:rPr>
      </w:pPr>
      <w:r w:rsidRPr="0031238F">
        <w:rPr>
          <w:b/>
          <w:noProof/>
          <w:lang w:eastAsia="it-IT"/>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0;text-align:left;margin-left:236.5pt;margin-top:6.45pt;width:36.3pt;height:239.35pt;rotation:11645861fd;z-index:251662336" strokecolor="yellow" strokeweight="1.5pt"/>
        </w:pict>
      </w:r>
      <w:r w:rsidR="00EB5B27">
        <w:rPr>
          <w:b/>
        </w:rPr>
        <w:t xml:space="preserve">                       </w:t>
      </w:r>
    </w:p>
    <w:p w:rsidR="00DC1D4F" w:rsidRPr="005430DB" w:rsidRDefault="00DC1D4F" w:rsidP="00DC1D4F">
      <w:pPr>
        <w:ind w:left="720"/>
        <w:jc w:val="both"/>
        <w:rPr>
          <w:color w:val="FF0000"/>
        </w:rPr>
      </w:pPr>
      <w:r>
        <w:rPr>
          <w:i/>
          <w:color w:val="FF0000"/>
        </w:rPr>
        <w:t xml:space="preserve"> </w:t>
      </w:r>
    </w:p>
    <w:p w:rsidR="003D6135" w:rsidRDefault="0031238F" w:rsidP="00AA7A70">
      <w:pPr>
        <w:jc w:val="both"/>
        <w:rPr>
          <w:i/>
          <w:color w:val="FF0000"/>
        </w:rPr>
      </w:pPr>
      <w:r w:rsidRPr="0031238F">
        <w:rPr>
          <w:b/>
          <w:noProof/>
          <w:lang w:eastAsia="it-IT"/>
        </w:rPr>
        <w:pict>
          <v:shapetype id="_x0000_t32" coordsize="21600,21600" o:spt="32" o:oned="t" path="m,l21600,21600e" filled="f">
            <v:path arrowok="t" fillok="f" o:connecttype="none"/>
            <o:lock v:ext="edit" shapetype="t"/>
          </v:shapetype>
          <v:shape id="_x0000_s1036" type="#_x0000_t32" style="position:absolute;left:0;text-align:left;margin-left:257.9pt;margin-top:-.4pt;width:23.35pt;height:37pt;z-index:251667456" o:connectortype="straight" strokecolor="red" strokeweight="1.5pt"/>
        </w:pict>
      </w:r>
      <w:r>
        <w:rPr>
          <w:i/>
          <w:noProof/>
          <w:color w:val="FF0000"/>
          <w:lang w:eastAsia="it-IT"/>
        </w:rPr>
        <w:pict>
          <v:shape id="_x0000_s1032" type="#_x0000_t32" style="position:absolute;left:0;text-align:left;margin-left:193.05pt;margin-top:8.7pt;width:16.85pt;height:34.4pt;flip:x;z-index:251663360" o:connectortype="straight" strokecolor="red" strokeweight="1.5pt"/>
        </w:pict>
      </w:r>
    </w:p>
    <w:p w:rsidR="00861A2B" w:rsidRDefault="0031238F" w:rsidP="00AA7A70">
      <w:pPr>
        <w:jc w:val="both"/>
        <w:rPr>
          <w:i/>
          <w:color w:val="FF0000"/>
        </w:rPr>
      </w:pPr>
      <w:r w:rsidRPr="0031238F">
        <w:rPr>
          <w:b/>
          <w:noProof/>
          <w:lang w:eastAsia="it-IT"/>
        </w:rPr>
        <w:pict>
          <v:shape id="_x0000_s1035" type="#_x0000_t32" style="position:absolute;left:0;text-align:left;margin-left:257.9pt;margin-top:11.15pt;width:23.35pt;height:21.55pt;flip:x;z-index:251666432" o:connectortype="straight" strokecolor="red" strokeweight="1.5pt"/>
        </w:pict>
      </w:r>
      <w:r>
        <w:rPr>
          <w:i/>
          <w:noProof/>
          <w:color w:val="FF0000"/>
          <w:lang w:eastAsia="it-IT"/>
        </w:rPr>
        <w:pict>
          <v:shape id="_x0000_s1033" type="#_x0000_t32" style="position:absolute;left:0;text-align:left;margin-left:193.05pt;margin-top:17.65pt;width:.05pt;height:40.2pt;z-index:251664384" o:connectortype="straight" strokecolor="red" strokeweight="1.5pt"/>
        </w:pict>
      </w:r>
    </w:p>
    <w:p w:rsidR="00861A2B" w:rsidRDefault="00861A2B" w:rsidP="00AA7A70">
      <w:pPr>
        <w:jc w:val="both"/>
        <w:rPr>
          <w:i/>
          <w:color w:val="FF0000"/>
        </w:rPr>
      </w:pPr>
    </w:p>
    <w:p w:rsidR="00861A2B" w:rsidRPr="00861A2B" w:rsidRDefault="0031238F" w:rsidP="00AA7A70">
      <w:pPr>
        <w:jc w:val="both"/>
        <w:rPr>
          <w:i/>
          <w:color w:val="FF0000"/>
        </w:rPr>
      </w:pPr>
      <w:r>
        <w:rPr>
          <w:i/>
          <w:noProof/>
          <w:color w:val="FF0000"/>
          <w:lang w:eastAsia="it-IT"/>
        </w:rPr>
        <w:pict>
          <v:shape id="_x0000_s1034" type="#_x0000_t32" style="position:absolute;left:0;text-align:left;margin-left:193.05pt;margin-top:7pt;width:32.4pt;height:109.6pt;z-index:251665408" o:connectortype="straight" strokecolor="red" strokeweight="1.5pt"/>
        </w:pict>
      </w:r>
    </w:p>
    <w:p w:rsidR="008D716A" w:rsidRDefault="008D716A"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pPr>
      <w:r>
        <w:t>La statua è stata concepita per essere ammirata da più punti di vista, perciò l’attenzione dello scultore si concentrò, oltre che sulla resa naturalistica dei particolari anatomici del corpo dell’adolescente, anche sulle sue possibilità espressive.</w:t>
      </w:r>
    </w:p>
    <w:p w:rsidR="00CA1024" w:rsidRDefault="005430DB" w:rsidP="00CA1024">
      <w:pPr>
        <w:pStyle w:val="Paragrafoelenco"/>
        <w:ind w:left="1416"/>
        <w:jc w:val="both"/>
      </w:pPr>
      <w:r>
        <w:t xml:space="preserve">Le numerose </w:t>
      </w:r>
      <w:r w:rsidRPr="000A62DE">
        <w:rPr>
          <w:b/>
        </w:rPr>
        <w:t>linee diagonali</w:t>
      </w:r>
      <w:r w:rsidR="00CA1024">
        <w:t xml:space="preserve"> (in rosso), e l’instabilità della </w:t>
      </w:r>
      <w:r w:rsidR="00CA1024" w:rsidRPr="000A62DE">
        <w:rPr>
          <w:b/>
        </w:rPr>
        <w:t>curva</w:t>
      </w:r>
      <w:r w:rsidR="00CA1024">
        <w:t xml:space="preserve"> della gamba flessa (in giallo), accentuano la “</w:t>
      </w:r>
      <w:r w:rsidR="00CA1024" w:rsidRPr="000A62DE">
        <w:rPr>
          <w:b/>
        </w:rPr>
        <w:t>sensazione di inquietudine</w:t>
      </w:r>
      <w:r w:rsidR="00CA1024">
        <w:t>” provocata nell’osservatore dalla posa “</w:t>
      </w:r>
      <w:r w:rsidR="00CA1024" w:rsidRPr="000A62DE">
        <w:rPr>
          <w:b/>
        </w:rPr>
        <w:t>instabile</w:t>
      </w:r>
      <w:r w:rsidR="00CA1024">
        <w:t>” e dallo sguardo compiaciuto e, allo stesso tempo, malinconico del giovanissimo eroe biblico.</w:t>
      </w:r>
      <w:r w:rsidR="000D37C8">
        <w:t xml:space="preserve"> Il riferimento alla posa delle statue greche classiche è palese.</w:t>
      </w:r>
    </w:p>
    <w:p w:rsidR="00CF6B6D" w:rsidRDefault="00CF6B6D" w:rsidP="00CA1024">
      <w:pPr>
        <w:pStyle w:val="Paragrafoelenco"/>
        <w:ind w:left="1416"/>
        <w:jc w:val="both"/>
      </w:pPr>
    </w:p>
    <w:p w:rsidR="00CF6B6D" w:rsidRDefault="00CA1024" w:rsidP="00FA6747">
      <w:pPr>
        <w:pStyle w:val="Paragrafoelenco"/>
        <w:ind w:left="1416"/>
        <w:jc w:val="both"/>
      </w:pPr>
      <w:r>
        <w:t>La luce scivola sulla superficie metallica e scorre veloce, per poi bloccarsi in basso, tra i piedi del giovane dove è fortissimo il chiaro-scuro tra gli elementi della base in pietra e dell’elmo del gigante e dove si generano ombre profonde e riflessi lucenti.</w:t>
      </w:r>
    </w:p>
    <w:p w:rsidR="00CA1024" w:rsidRPr="005430DB" w:rsidRDefault="00CA1024" w:rsidP="00CA1024">
      <w:pPr>
        <w:pStyle w:val="Paragrafoelenco"/>
        <w:ind w:left="1416"/>
        <w:jc w:val="both"/>
      </w:pPr>
      <w:r>
        <w:t xml:space="preserve">Il recente restauro ha portato alla luce le </w:t>
      </w:r>
      <w:r w:rsidRPr="00CF6B6D">
        <w:rPr>
          <w:b/>
        </w:rPr>
        <w:t>dorature</w:t>
      </w:r>
      <w:r>
        <w:t xml:space="preserve"> realizzate da Donatello con la tecnica “</w:t>
      </w:r>
      <w:r w:rsidRPr="00CF6B6D">
        <w:rPr>
          <w:b/>
        </w:rPr>
        <w:t>a missione</w:t>
      </w:r>
      <w:r>
        <w:t>”, cioè con colla e foglia d’oro e ricoperte da una vernice scura applicata nei secoli XVIII e XIX.</w:t>
      </w: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Default="005430DB" w:rsidP="00785F50">
      <w:pPr>
        <w:pStyle w:val="Paragrafoelenco"/>
        <w:ind w:left="1416"/>
        <w:jc w:val="both"/>
        <w:rPr>
          <w:color w:val="FF0000"/>
        </w:rPr>
      </w:pPr>
    </w:p>
    <w:p w:rsidR="005430DB" w:rsidRPr="005430DB" w:rsidRDefault="005430DB" w:rsidP="00785F50">
      <w:pPr>
        <w:pStyle w:val="Paragrafoelenco"/>
        <w:ind w:left="1416"/>
        <w:jc w:val="both"/>
        <w:rPr>
          <w:color w:val="FF0000"/>
        </w:rPr>
      </w:pPr>
    </w:p>
    <w:sectPr w:rsidR="005430DB" w:rsidRPr="005430DB" w:rsidSect="00A30AA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C32" w:rsidRDefault="00B91C32" w:rsidP="004C4712">
      <w:pPr>
        <w:spacing w:after="0" w:line="240" w:lineRule="auto"/>
      </w:pPr>
      <w:r>
        <w:separator/>
      </w:r>
    </w:p>
  </w:endnote>
  <w:endnote w:type="continuationSeparator" w:id="0">
    <w:p w:rsidR="00B91C32" w:rsidRDefault="00B91C32"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D8" w:rsidRDefault="005A14D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31238F">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135008" w:rsidRPr="00135008">
                      <w:rPr>
                        <w:noProof/>
                        <w:color w:val="FFFFFF" w:themeColor="background1"/>
                      </w:rPr>
                      <w:t>1</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D8" w:rsidRDefault="005A14D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C32" w:rsidRDefault="00B91C32" w:rsidP="004C4712">
      <w:pPr>
        <w:spacing w:after="0" w:line="240" w:lineRule="auto"/>
      </w:pPr>
      <w:r>
        <w:separator/>
      </w:r>
    </w:p>
  </w:footnote>
  <w:footnote w:type="continuationSeparator" w:id="0">
    <w:p w:rsidR="00B91C32" w:rsidRDefault="00B91C32"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D8" w:rsidRDefault="005A14D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31238F">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5A14D8">
                      <w:pPr>
                        <w:pStyle w:val="Intestazione"/>
                        <w:rPr>
                          <w:color w:val="FFFFFF" w:themeColor="background1"/>
                          <w:sz w:val="28"/>
                          <w:szCs w:val="28"/>
                        </w:rPr>
                      </w:pPr>
                      <w:r>
                        <w:rPr>
                          <w:color w:val="FFFFFF" w:themeColor="background1"/>
                          <w:sz w:val="28"/>
                          <w:szCs w:val="28"/>
                        </w:rPr>
                        <w:t>Lettura visiva (arti figurative)- Scheda N  … : “David” di Donatello</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31238F">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 xml:space="preserve"> </w:t>
                      </w:r>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AC19C6">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D8" w:rsidRDefault="005A14D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223D18"/>
    <w:multiLevelType w:val="hybridMultilevel"/>
    <w:tmpl w:val="E272C5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8">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9">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10">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1">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6">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20">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1">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9">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1">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5"/>
  </w:num>
  <w:num w:numId="2">
    <w:abstractNumId w:val="25"/>
  </w:num>
  <w:num w:numId="3">
    <w:abstractNumId w:val="0"/>
  </w:num>
  <w:num w:numId="4">
    <w:abstractNumId w:val="30"/>
  </w:num>
  <w:num w:numId="5">
    <w:abstractNumId w:val="9"/>
  </w:num>
  <w:num w:numId="6">
    <w:abstractNumId w:val="37"/>
  </w:num>
  <w:num w:numId="7">
    <w:abstractNumId w:val="18"/>
  </w:num>
  <w:num w:numId="8">
    <w:abstractNumId w:val="22"/>
  </w:num>
  <w:num w:numId="9">
    <w:abstractNumId w:val="21"/>
  </w:num>
  <w:num w:numId="10">
    <w:abstractNumId w:val="32"/>
  </w:num>
  <w:num w:numId="11">
    <w:abstractNumId w:val="10"/>
  </w:num>
  <w:num w:numId="12">
    <w:abstractNumId w:val="16"/>
  </w:num>
  <w:num w:numId="13">
    <w:abstractNumId w:val="44"/>
  </w:num>
  <w:num w:numId="14">
    <w:abstractNumId w:val="23"/>
  </w:num>
  <w:num w:numId="15">
    <w:abstractNumId w:val="15"/>
  </w:num>
  <w:num w:numId="16">
    <w:abstractNumId w:val="2"/>
  </w:num>
  <w:num w:numId="17">
    <w:abstractNumId w:val="27"/>
  </w:num>
  <w:num w:numId="18">
    <w:abstractNumId w:val="36"/>
  </w:num>
  <w:num w:numId="19">
    <w:abstractNumId w:val="11"/>
  </w:num>
  <w:num w:numId="20">
    <w:abstractNumId w:val="43"/>
  </w:num>
  <w:num w:numId="21">
    <w:abstractNumId w:val="39"/>
  </w:num>
  <w:num w:numId="22">
    <w:abstractNumId w:val="13"/>
  </w:num>
  <w:num w:numId="23">
    <w:abstractNumId w:val="12"/>
  </w:num>
  <w:num w:numId="24">
    <w:abstractNumId w:val="5"/>
  </w:num>
  <w:num w:numId="25">
    <w:abstractNumId w:val="4"/>
  </w:num>
  <w:num w:numId="26">
    <w:abstractNumId w:val="19"/>
  </w:num>
  <w:num w:numId="27">
    <w:abstractNumId w:val="38"/>
  </w:num>
  <w:num w:numId="28">
    <w:abstractNumId w:val="17"/>
  </w:num>
  <w:num w:numId="29">
    <w:abstractNumId w:val="8"/>
  </w:num>
  <w:num w:numId="30">
    <w:abstractNumId w:val="7"/>
  </w:num>
  <w:num w:numId="31">
    <w:abstractNumId w:val="29"/>
  </w:num>
  <w:num w:numId="32">
    <w:abstractNumId w:val="40"/>
  </w:num>
  <w:num w:numId="33">
    <w:abstractNumId w:val="26"/>
  </w:num>
  <w:num w:numId="34">
    <w:abstractNumId w:val="31"/>
  </w:num>
  <w:num w:numId="35">
    <w:abstractNumId w:val="6"/>
  </w:num>
  <w:num w:numId="36">
    <w:abstractNumId w:val="46"/>
  </w:num>
  <w:num w:numId="37">
    <w:abstractNumId w:val="45"/>
  </w:num>
  <w:num w:numId="38">
    <w:abstractNumId w:val="42"/>
  </w:num>
  <w:num w:numId="39">
    <w:abstractNumId w:val="1"/>
  </w:num>
  <w:num w:numId="40">
    <w:abstractNumId w:val="20"/>
  </w:num>
  <w:num w:numId="41">
    <w:abstractNumId w:val="34"/>
  </w:num>
  <w:num w:numId="42">
    <w:abstractNumId w:val="28"/>
  </w:num>
  <w:num w:numId="43">
    <w:abstractNumId w:val="33"/>
  </w:num>
  <w:num w:numId="44">
    <w:abstractNumId w:val="24"/>
  </w:num>
  <w:num w:numId="45">
    <w:abstractNumId w:val="14"/>
  </w:num>
  <w:num w:numId="46">
    <w:abstractNumId w:val="41"/>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documentProtection w:edit="readOnly" w:enforcement="1" w:cryptProviderType="rsaFull" w:cryptAlgorithmClass="hash" w:cryptAlgorithmType="typeAny" w:cryptAlgorithmSid="4" w:cryptSpinCount="100000" w:hash="qH2XQ6n5GgNTlgaE+bL5kSSruQY=" w:salt="b3R/G6tdvWUWzakvvj6GHQ=="/>
  <w:defaultTabStop w:val="708"/>
  <w:hyphenationZone w:val="283"/>
  <w:characterSpacingControl w:val="doNotCompress"/>
  <w:hdrShapeDefaults>
    <o:shapedefaults v:ext="edit" spidmax="16386">
      <o:colormenu v:ext="edit" strokecolor="red"/>
    </o:shapedefaults>
    <o:shapelayout v:ext="edit">
      <o:idmap v:ext="edit" data="2"/>
    </o:shapelayout>
  </w:hdrShapeDefaults>
  <w:footnotePr>
    <w:footnote w:id="-1"/>
    <w:footnote w:id="0"/>
  </w:footnotePr>
  <w:endnotePr>
    <w:endnote w:id="-1"/>
    <w:endnote w:id="0"/>
  </w:endnotePr>
  <w:compat/>
  <w:rsids>
    <w:rsidRoot w:val="004C4712"/>
    <w:rsid w:val="000138FA"/>
    <w:rsid w:val="00042E52"/>
    <w:rsid w:val="00070459"/>
    <w:rsid w:val="000A62DE"/>
    <w:rsid w:val="000A637C"/>
    <w:rsid w:val="000C1972"/>
    <w:rsid w:val="000D37C8"/>
    <w:rsid w:val="000E7E1C"/>
    <w:rsid w:val="00101FE8"/>
    <w:rsid w:val="00122F29"/>
    <w:rsid w:val="00135008"/>
    <w:rsid w:val="00154429"/>
    <w:rsid w:val="0016228B"/>
    <w:rsid w:val="00171B53"/>
    <w:rsid w:val="0017494F"/>
    <w:rsid w:val="001B0133"/>
    <w:rsid w:val="001C32C3"/>
    <w:rsid w:val="001E40E0"/>
    <w:rsid w:val="00203929"/>
    <w:rsid w:val="002065E7"/>
    <w:rsid w:val="002157BC"/>
    <w:rsid w:val="002340B6"/>
    <w:rsid w:val="00252EF0"/>
    <w:rsid w:val="00271D37"/>
    <w:rsid w:val="0029057E"/>
    <w:rsid w:val="002C03B0"/>
    <w:rsid w:val="002C3C2A"/>
    <w:rsid w:val="00311E98"/>
    <w:rsid w:val="0031238F"/>
    <w:rsid w:val="00330B14"/>
    <w:rsid w:val="00355B73"/>
    <w:rsid w:val="00390B35"/>
    <w:rsid w:val="00396E4B"/>
    <w:rsid w:val="003A47FD"/>
    <w:rsid w:val="003C1EFB"/>
    <w:rsid w:val="003C5D89"/>
    <w:rsid w:val="003D1B37"/>
    <w:rsid w:val="003D6135"/>
    <w:rsid w:val="003F1DAC"/>
    <w:rsid w:val="004014B7"/>
    <w:rsid w:val="004636FA"/>
    <w:rsid w:val="00485240"/>
    <w:rsid w:val="004B1B62"/>
    <w:rsid w:val="004C4712"/>
    <w:rsid w:val="004D4133"/>
    <w:rsid w:val="005430DB"/>
    <w:rsid w:val="00543828"/>
    <w:rsid w:val="0054655D"/>
    <w:rsid w:val="00551606"/>
    <w:rsid w:val="0055361D"/>
    <w:rsid w:val="00572D2A"/>
    <w:rsid w:val="005872B2"/>
    <w:rsid w:val="00597CE6"/>
    <w:rsid w:val="005A14D8"/>
    <w:rsid w:val="005C394D"/>
    <w:rsid w:val="005F7332"/>
    <w:rsid w:val="006400FE"/>
    <w:rsid w:val="00645170"/>
    <w:rsid w:val="00664C39"/>
    <w:rsid w:val="0067191A"/>
    <w:rsid w:val="006871B4"/>
    <w:rsid w:val="006A5578"/>
    <w:rsid w:val="006A560C"/>
    <w:rsid w:val="006C53A2"/>
    <w:rsid w:val="006E1C96"/>
    <w:rsid w:val="006F470A"/>
    <w:rsid w:val="006F591F"/>
    <w:rsid w:val="00702F8E"/>
    <w:rsid w:val="00717EE1"/>
    <w:rsid w:val="00734384"/>
    <w:rsid w:val="00736E5C"/>
    <w:rsid w:val="0076407B"/>
    <w:rsid w:val="0077265B"/>
    <w:rsid w:val="007732DF"/>
    <w:rsid w:val="00785F50"/>
    <w:rsid w:val="007A11AA"/>
    <w:rsid w:val="007A7BFD"/>
    <w:rsid w:val="007B45D2"/>
    <w:rsid w:val="007D3D22"/>
    <w:rsid w:val="007F6047"/>
    <w:rsid w:val="00816003"/>
    <w:rsid w:val="008339A9"/>
    <w:rsid w:val="00836FA0"/>
    <w:rsid w:val="008466E8"/>
    <w:rsid w:val="00861A2B"/>
    <w:rsid w:val="008815FE"/>
    <w:rsid w:val="00885441"/>
    <w:rsid w:val="008941EE"/>
    <w:rsid w:val="008A1DC4"/>
    <w:rsid w:val="008A4441"/>
    <w:rsid w:val="008B57F1"/>
    <w:rsid w:val="008D716A"/>
    <w:rsid w:val="00912B10"/>
    <w:rsid w:val="00917232"/>
    <w:rsid w:val="00956073"/>
    <w:rsid w:val="00982AB1"/>
    <w:rsid w:val="00994F03"/>
    <w:rsid w:val="009A2156"/>
    <w:rsid w:val="009F6023"/>
    <w:rsid w:val="00A30AA8"/>
    <w:rsid w:val="00A33381"/>
    <w:rsid w:val="00A46BEF"/>
    <w:rsid w:val="00A56129"/>
    <w:rsid w:val="00A66805"/>
    <w:rsid w:val="00AA7A70"/>
    <w:rsid w:val="00AB1BA0"/>
    <w:rsid w:val="00AC19C6"/>
    <w:rsid w:val="00AD0B3A"/>
    <w:rsid w:val="00AD223D"/>
    <w:rsid w:val="00B17927"/>
    <w:rsid w:val="00B308DE"/>
    <w:rsid w:val="00B43560"/>
    <w:rsid w:val="00B75585"/>
    <w:rsid w:val="00B80E5F"/>
    <w:rsid w:val="00B91C32"/>
    <w:rsid w:val="00BD03AE"/>
    <w:rsid w:val="00BD5130"/>
    <w:rsid w:val="00BD74AE"/>
    <w:rsid w:val="00BE5F04"/>
    <w:rsid w:val="00C12464"/>
    <w:rsid w:val="00C63868"/>
    <w:rsid w:val="00C814FD"/>
    <w:rsid w:val="00C92AD7"/>
    <w:rsid w:val="00CA1024"/>
    <w:rsid w:val="00CB7230"/>
    <w:rsid w:val="00CF6B6D"/>
    <w:rsid w:val="00D03E1D"/>
    <w:rsid w:val="00D93635"/>
    <w:rsid w:val="00DB0B2A"/>
    <w:rsid w:val="00DC1D4F"/>
    <w:rsid w:val="00DD10B8"/>
    <w:rsid w:val="00DE365D"/>
    <w:rsid w:val="00DF2840"/>
    <w:rsid w:val="00E8778B"/>
    <w:rsid w:val="00EB5B27"/>
    <w:rsid w:val="00EB7E6C"/>
    <w:rsid w:val="00EC12C4"/>
    <w:rsid w:val="00EF09FF"/>
    <w:rsid w:val="00F24BC8"/>
    <w:rsid w:val="00F5426E"/>
    <w:rsid w:val="00F57EF2"/>
    <w:rsid w:val="00F832DF"/>
    <w:rsid w:val="00F94BF6"/>
    <w:rsid w:val="00FA59B5"/>
    <w:rsid w:val="00FA6747"/>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red"/>
    </o:shapedefaults>
    <o:shapelayout v:ext="edit">
      <o:idmap v:ext="edit" data="1"/>
      <o:rules v:ext="edit">
        <o:r id="V:Rule1" type="arc" idref="#_x0000_s1031"/>
        <o:r id="V:Rule7" type="connector" idref="#_x0000_s1033"/>
        <o:r id="V:Rule8" type="connector" idref="#_x0000_s1034"/>
        <o:r id="V:Rule9" type="connector" idref="#_x0000_s1035"/>
        <o:r id="V:Rule10" type="connector" idref="#_x0000_s1032"/>
        <o:r id="V:Rule11"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663F5"/>
    <w:rsid w:val="004E7D2A"/>
    <w:rsid w:val="005417E3"/>
    <w:rsid w:val="00611A41"/>
    <w:rsid w:val="006E1930"/>
    <w:rsid w:val="006F0F39"/>
    <w:rsid w:val="0070016C"/>
    <w:rsid w:val="00852176"/>
    <w:rsid w:val="008F1592"/>
    <w:rsid w:val="00B2540E"/>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89E43-F28D-45F3-A533-DBFEB299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626</Words>
  <Characters>3574</Characters>
  <Application>Microsoft Office Word</Application>
  <DocSecurity>8</DocSecurity>
  <Lines>29</Lines>
  <Paragraphs>8</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Scheda N  … : “David” di Donatello</dc:title>
  <dc:creator>Giacomo</dc:creator>
  <cp:lastModifiedBy>Giacomo</cp:lastModifiedBy>
  <cp:revision>43</cp:revision>
  <dcterms:created xsi:type="dcterms:W3CDTF">2013-11-05T15:07:00Z</dcterms:created>
  <dcterms:modified xsi:type="dcterms:W3CDTF">2014-02-12T11:18:00Z</dcterms:modified>
</cp:coreProperties>
</file>