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5E" w:rsidRPr="00A2515E" w:rsidRDefault="00A2515E" w:rsidP="00A2515E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-55245</wp:posOffset>
            </wp:positionV>
            <wp:extent cx="5608955" cy="5625465"/>
            <wp:effectExtent l="19050" t="0" r="0" b="0"/>
            <wp:wrapSquare wrapText="bothSides"/>
            <wp:docPr id="2" name="Immagine 2" descr="C:\Users\Giacomo\Desktop\mondrian\7, GM, Mondriaan, Composition with Large Red Plane, Yellow, Black, Gray and Blue, A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como\Desktop\mondrian\7, GM, Mondriaan, Composition with Large Red Plane, Yellow, Black, Gray and Blue, A08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562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AD530F">
        <w:t>“ Composizione con piano rosso grande, giallo, nero, grigio e blu”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AD530F">
        <w:t>Piet Mondrian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AD530F">
        <w:t>1921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AD530F">
        <w:t>olio su tela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</w:t>
      </w:r>
      <w:r w:rsidR="00AD530F">
        <w:t>95,7 x 95,1</w:t>
      </w:r>
    </w:p>
    <w:p w:rsidR="008770E4" w:rsidRPr="00907B5A" w:rsidRDefault="00816003" w:rsidP="008770E4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AD530F">
        <w:t xml:space="preserve">L’Aia, </w:t>
      </w:r>
      <w:proofErr w:type="spellStart"/>
      <w:r w:rsidR="00AD530F">
        <w:t>Gemeentemuseum</w:t>
      </w:r>
      <w:proofErr w:type="spellEnd"/>
      <w:r w:rsidR="00AD530F">
        <w:t xml:space="preserve"> </w:t>
      </w:r>
      <w:proofErr w:type="spellStart"/>
      <w:r w:rsidR="00AD530F">
        <w:t>Den</w:t>
      </w:r>
      <w:proofErr w:type="spellEnd"/>
      <w:r w:rsidR="00AD530F">
        <w:t xml:space="preserve"> </w:t>
      </w:r>
      <w:proofErr w:type="spellStart"/>
      <w:r w:rsidR="00AD530F">
        <w:t>Haag</w:t>
      </w:r>
      <w:proofErr w:type="spellEnd"/>
    </w:p>
    <w:p w:rsidR="00907B5A" w:rsidRPr="00907B5A" w:rsidRDefault="00907B5A" w:rsidP="008770E4">
      <w:pPr>
        <w:pStyle w:val="Paragrafoelenco"/>
        <w:numPr>
          <w:ilvl w:val="0"/>
          <w:numId w:val="10"/>
        </w:numPr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907B5A" w:rsidRPr="000C0473" w:rsidRDefault="008770E4" w:rsidP="00907B5A">
      <w:pPr>
        <w:ind w:left="720"/>
        <w:jc w:val="both"/>
      </w:pPr>
      <w:r>
        <w:t xml:space="preserve">Si tratta di un quadro </w:t>
      </w:r>
      <w:r w:rsidRPr="00545B66">
        <w:rPr>
          <w:b/>
          <w:i/>
        </w:rPr>
        <w:t>astratto-geometrico</w:t>
      </w:r>
      <w:r>
        <w:t xml:space="preserve"> in cui la tela risulta suddivisa in modo asi</w:t>
      </w:r>
      <w:r w:rsidR="000D574C">
        <w:t xml:space="preserve">mmetrico in campi rettangolari </w:t>
      </w:r>
      <w:r>
        <w:t>tra i quali uno</w:t>
      </w:r>
      <w:r w:rsidR="000D574C">
        <w:t>,</w:t>
      </w:r>
      <w:r>
        <w:t xml:space="preserve"> in particolare</w:t>
      </w:r>
      <w:r w:rsidR="000D574C">
        <w:t>,</w:t>
      </w:r>
      <w:r>
        <w:t xml:space="preserve"> risulta di dimensioni maggiori. I rettangoli sono colorati con colori primari: il più grande di rosso, gli altri di giallo, blu, nero e grigio.</w:t>
      </w:r>
      <w:r w:rsidR="00BF1D7F">
        <w:t xml:space="preserve"> La tela reca in basso le iniziali dell’autore e la data di esecuzione.</w:t>
      </w: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lastRenderedPageBreak/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907B5A" w:rsidRPr="000C0473" w:rsidRDefault="000C0473" w:rsidP="00907B5A">
      <w:pPr>
        <w:ind w:left="720"/>
        <w:jc w:val="both"/>
      </w:pPr>
      <w:r w:rsidRPr="000C0473">
        <w:t>Opera dipinta nel 1921 rappresenta una tappa fondamentale della lunga e meditata ricerca stilistica di Piet Mondrian che a partire dal 1917, con la pubblicazione della rivista "</w:t>
      </w:r>
      <w:r w:rsidRPr="00545B66">
        <w:rPr>
          <w:b/>
          <w:i/>
        </w:rPr>
        <w:t>De Stijl</w:t>
      </w:r>
      <w:r w:rsidRPr="000C0473">
        <w:t xml:space="preserve">", è affiancata da un'intensa attività teorica nell'ambito dell'omonimo </w:t>
      </w:r>
      <w:r w:rsidRPr="00545B66">
        <w:rPr>
          <w:b/>
          <w:i/>
        </w:rPr>
        <w:t>movimento astrattista</w:t>
      </w:r>
      <w:r w:rsidR="00545B66" w:rsidRPr="00545B66">
        <w:rPr>
          <w:b/>
          <w:i/>
        </w:rPr>
        <w:t>-geometrico</w:t>
      </w:r>
      <w:r w:rsidRPr="000C0473">
        <w:t xml:space="preserve"> che nasce in </w:t>
      </w:r>
      <w:r w:rsidRPr="00545B66">
        <w:rPr>
          <w:b/>
          <w:i/>
        </w:rPr>
        <w:t>Olanda</w:t>
      </w:r>
      <w:r w:rsidRPr="000C0473">
        <w:t xml:space="preserve">. </w:t>
      </w:r>
    </w:p>
    <w:p w:rsidR="00907B5A" w:rsidRPr="000C0473" w:rsidRDefault="000C0473" w:rsidP="00907B5A">
      <w:pPr>
        <w:ind w:left="720"/>
        <w:jc w:val="both"/>
      </w:pPr>
      <w:r w:rsidRPr="000C0473">
        <w:t>In questi anni infatti Mondrian getta le basi programmatiche del "</w:t>
      </w:r>
      <w:r w:rsidRPr="00317AA8">
        <w:rPr>
          <w:b/>
          <w:i/>
        </w:rPr>
        <w:t>Neoplasticismo</w:t>
      </w:r>
      <w:r w:rsidRPr="000C0473">
        <w:t xml:space="preserve">" cui aderiranno </w:t>
      </w:r>
      <w:r w:rsidRPr="00317AA8">
        <w:rPr>
          <w:b/>
          <w:i/>
        </w:rPr>
        <w:t>Van Doesburg</w:t>
      </w:r>
      <w:r w:rsidRPr="000C0473">
        <w:t xml:space="preserve">, </w:t>
      </w:r>
      <w:r w:rsidRPr="000D574C">
        <w:rPr>
          <w:b/>
          <w:i/>
        </w:rPr>
        <w:t>Van Tongerloo</w:t>
      </w:r>
      <w:r w:rsidRPr="000C0473">
        <w:t xml:space="preserve"> e gli architetti </w:t>
      </w:r>
      <w:r w:rsidRPr="00317AA8">
        <w:rPr>
          <w:b/>
          <w:i/>
        </w:rPr>
        <w:t>Oud</w:t>
      </w:r>
      <w:r w:rsidRPr="000C0473">
        <w:t xml:space="preserve"> e </w:t>
      </w:r>
      <w:r w:rsidRPr="00317AA8">
        <w:rPr>
          <w:b/>
          <w:i/>
        </w:rPr>
        <w:t>Rietveld</w:t>
      </w:r>
      <w:r w:rsidRPr="000C0473">
        <w:t xml:space="preserve">. </w:t>
      </w:r>
    </w:p>
    <w:p w:rsidR="00907B5A" w:rsidRDefault="000C0473" w:rsidP="00907B5A">
      <w:pPr>
        <w:ind w:left="720"/>
        <w:jc w:val="both"/>
      </w:pPr>
      <w:r w:rsidRPr="000C0473">
        <w:t>Questo dipinto risulta essere la realizzazione esemplare delle teorie neoplastiche:</w:t>
      </w:r>
    </w:p>
    <w:p w:rsidR="00907B5A" w:rsidRPr="000C0473" w:rsidRDefault="00AA2FBD" w:rsidP="00907B5A">
      <w:pPr>
        <w:ind w:left="720"/>
        <w:jc w:val="both"/>
      </w:pPr>
      <w:r>
        <w:t>”</w:t>
      </w:r>
      <w:r w:rsidR="002B5BF5" w:rsidRPr="002B5BF5">
        <w:rPr>
          <w:b/>
          <w:i/>
        </w:rPr>
        <w:t>L</w:t>
      </w:r>
      <w:r w:rsidR="000C0473" w:rsidRPr="00AA2FBD">
        <w:rPr>
          <w:b/>
          <w:i/>
        </w:rPr>
        <w:t>'allontanamento dell'elemento soggettivo e descrittivo, l'affermazione di un nuovo rapporto simmetrico tra l'universale e l'individuale</w:t>
      </w:r>
      <w:r w:rsidR="000C0473" w:rsidRPr="000C0473">
        <w:t xml:space="preserve">. </w:t>
      </w:r>
      <w:r w:rsidR="000C0473" w:rsidRPr="00AA2FBD">
        <w:rPr>
          <w:b/>
          <w:i/>
        </w:rPr>
        <w:t>L'astrazione di tutte le forme e di tutti i colori e la netta definizione di linee rette e colori primari</w:t>
      </w:r>
      <w:r w:rsidR="002B5BF5">
        <w:t>”</w:t>
      </w:r>
      <w:r w:rsidR="000C0473" w:rsidRPr="000C0473">
        <w:t xml:space="preserve">. </w:t>
      </w:r>
    </w:p>
    <w:p w:rsidR="000C0473" w:rsidRPr="000C0473" w:rsidRDefault="000C0473" w:rsidP="000C0473">
      <w:pPr>
        <w:ind w:left="720"/>
        <w:jc w:val="both"/>
      </w:pPr>
      <w:r w:rsidRPr="000C0473">
        <w:t xml:space="preserve">L'analisi dell'opera risulta facilitata dal confronto con i quadri dello stesso titolo, dipinti da Mondrian quello stesso anno. </w:t>
      </w:r>
      <w:r w:rsidR="00D41F5A">
        <w:t>( si veda anche la lettura visiva “</w:t>
      </w:r>
      <w:r w:rsidR="00D41F5A" w:rsidRPr="00592F26">
        <w:rPr>
          <w:b/>
          <w:i/>
        </w:rPr>
        <w:t>Evoluzione di un albero: 1908-1912</w:t>
      </w:r>
      <w:r w:rsidR="00D41F5A">
        <w:t>”)</w:t>
      </w:r>
    </w:p>
    <w:p w:rsidR="00907B5A" w:rsidRPr="000C0473" w:rsidRDefault="000C0473" w:rsidP="00907B5A">
      <w:pPr>
        <w:ind w:left="720"/>
        <w:jc w:val="both"/>
      </w:pPr>
      <w:r w:rsidRPr="000C0473">
        <w:t xml:space="preserve">Da queste prime soluzioni deriveranno poi tutte le opere eseguite dagli artisti legati al Neoplasticismo, che in Piet Mondrian avranno caratteri pressoché immutati fino al 1932. </w:t>
      </w:r>
    </w:p>
    <w:p w:rsidR="000C0473" w:rsidRPr="000C0473" w:rsidRDefault="000C0473" w:rsidP="000C0473">
      <w:pPr>
        <w:ind w:left="720"/>
        <w:jc w:val="both"/>
      </w:pPr>
      <w:r w:rsidRPr="000C0473">
        <w:t xml:space="preserve">Questo dipinto fu esposto alla </w:t>
      </w:r>
      <w:r w:rsidRPr="00D44E76">
        <w:rPr>
          <w:b/>
          <w:i/>
        </w:rPr>
        <w:t>XXVI Biennale di Venezia nel 1952</w:t>
      </w:r>
      <w:r w:rsidRPr="000C0473">
        <w:t xml:space="preserve"> nella sezione dedicata a "De Stijl". </w:t>
      </w:r>
    </w:p>
    <w:p w:rsidR="00907B5A" w:rsidRPr="000C0473" w:rsidRDefault="000C0473" w:rsidP="00907B5A">
      <w:pPr>
        <w:ind w:left="720"/>
        <w:jc w:val="both"/>
      </w:pPr>
      <w:r w:rsidRPr="000C0473">
        <w:t xml:space="preserve">Oggi è conservato presso il </w:t>
      </w:r>
      <w:r w:rsidRPr="00D44E76">
        <w:rPr>
          <w:b/>
          <w:i/>
        </w:rPr>
        <w:t>Gemeentemuseum dell'Aja</w:t>
      </w:r>
      <w:r w:rsidRPr="000C0473">
        <w:t>, che rappresenta la maggiore raccolta pubblica dei dipinti di Mondrian dal periodo figurativo, quando ancora l'artista guardava alle scuole dell'Aja e di Amsterdam, a quello puramente astratto.</w:t>
      </w:r>
    </w:p>
    <w:p w:rsidR="009E5C77" w:rsidRDefault="00CE4DB6" w:rsidP="00CE4DB6">
      <w:pPr>
        <w:ind w:left="720"/>
        <w:jc w:val="both"/>
      </w:pPr>
      <w:r>
        <w:t>Così Mondrian stesso descrisse i</w:t>
      </w:r>
      <w:r w:rsidR="009E5C77">
        <w:t xml:space="preserve">l suo percorso artistico: </w:t>
      </w:r>
    </w:p>
    <w:p w:rsidR="00907B5A" w:rsidRDefault="009E5C77" w:rsidP="00907B5A">
      <w:pPr>
        <w:ind w:left="720"/>
        <w:jc w:val="both"/>
      </w:pPr>
      <w:r>
        <w:t>“</w:t>
      </w:r>
      <w:r w:rsidR="00CE4DB6" w:rsidRPr="009E5C77">
        <w:rPr>
          <w:i/>
        </w:rPr>
        <w:t>Alla fine le mie composizioni consistevano solo di linee verticali e orizzontali, che formavano delle croci. Osservando il mare, il cielo e le stelle, desideravo indicare la loro funzione plastica mediante una molteplicità di ele</w:t>
      </w:r>
      <w:r w:rsidRPr="009E5C77">
        <w:rPr>
          <w:i/>
        </w:rPr>
        <w:t>menti verticali e orizzontali</w:t>
      </w:r>
      <w:r>
        <w:t>”</w:t>
      </w:r>
      <w:r w:rsidR="00CE4DB6">
        <w:t xml:space="preserve">. </w:t>
      </w:r>
    </w:p>
    <w:p w:rsidR="009E5C77" w:rsidRDefault="00CE4DB6" w:rsidP="00CE4DB6">
      <w:pPr>
        <w:ind w:left="720"/>
        <w:jc w:val="both"/>
      </w:pPr>
      <w:r>
        <w:t>Il tutt</w:t>
      </w:r>
      <w:r w:rsidR="00B036AA">
        <w:t xml:space="preserve">o partendo da una </w:t>
      </w:r>
      <w:r w:rsidR="00B036AA" w:rsidRPr="00B036AA">
        <w:rPr>
          <w:b/>
          <w:i/>
        </w:rPr>
        <w:t>natura</w:t>
      </w:r>
      <w:r w:rsidR="00B036AA">
        <w:t xml:space="preserve"> che è “</w:t>
      </w:r>
      <w:r w:rsidRPr="00B036AA">
        <w:rPr>
          <w:b/>
          <w:i/>
        </w:rPr>
        <w:t>e</w:t>
      </w:r>
      <w:r w:rsidR="00B036AA" w:rsidRPr="00B036AA">
        <w:rPr>
          <w:b/>
          <w:i/>
        </w:rPr>
        <w:t>spressione di due forze opposte</w:t>
      </w:r>
      <w:r w:rsidR="00B036AA">
        <w:t>”</w:t>
      </w:r>
      <w:r>
        <w:t xml:space="preserve"> mantenute </w:t>
      </w:r>
      <w:r w:rsidRPr="00B036AA">
        <w:rPr>
          <w:b/>
          <w:i/>
        </w:rPr>
        <w:t>in equilibrio</w:t>
      </w:r>
      <w:r>
        <w:t xml:space="preserve">: equilibrio tra </w:t>
      </w:r>
      <w:r w:rsidRPr="00B036AA">
        <w:rPr>
          <w:b/>
          <w:i/>
        </w:rPr>
        <w:t>forma</w:t>
      </w:r>
      <w:r>
        <w:t xml:space="preserve"> e </w:t>
      </w:r>
      <w:r w:rsidRPr="00B036AA">
        <w:rPr>
          <w:b/>
          <w:i/>
        </w:rPr>
        <w:t>s</w:t>
      </w:r>
      <w:r w:rsidR="009E5C77" w:rsidRPr="00B036AA">
        <w:rPr>
          <w:b/>
          <w:i/>
        </w:rPr>
        <w:t>pazio</w:t>
      </w:r>
      <w:r w:rsidR="00B036AA">
        <w:t xml:space="preserve">, tra </w:t>
      </w:r>
      <w:r w:rsidR="00B036AA" w:rsidRPr="00B036AA">
        <w:rPr>
          <w:b/>
          <w:i/>
        </w:rPr>
        <w:t>maschile</w:t>
      </w:r>
      <w:r w:rsidR="00B036AA">
        <w:t xml:space="preserve"> e </w:t>
      </w:r>
      <w:r w:rsidR="00B036AA" w:rsidRPr="00B036AA">
        <w:rPr>
          <w:b/>
          <w:i/>
        </w:rPr>
        <w:t>femminile</w:t>
      </w:r>
      <w:r w:rsidR="00B036AA">
        <w:t xml:space="preserve">, </w:t>
      </w:r>
      <w:r w:rsidR="00B036AA" w:rsidRPr="00B036AA">
        <w:rPr>
          <w:b/>
          <w:i/>
        </w:rPr>
        <w:t>universale</w:t>
      </w:r>
      <w:r w:rsidR="00B036AA">
        <w:t xml:space="preserve"> e </w:t>
      </w:r>
      <w:r w:rsidR="00B036AA" w:rsidRPr="00B036AA">
        <w:rPr>
          <w:b/>
          <w:i/>
        </w:rPr>
        <w:t>individuale</w:t>
      </w:r>
      <w:r w:rsidR="009E5C77">
        <w:t xml:space="preserve">. Spiegò Mondrian stesso: </w:t>
      </w:r>
    </w:p>
    <w:p w:rsidR="00907B5A" w:rsidRDefault="009E5C77" w:rsidP="00907B5A">
      <w:pPr>
        <w:ind w:left="720"/>
        <w:jc w:val="both"/>
      </w:pPr>
      <w:r>
        <w:t>“</w:t>
      </w:r>
      <w:r w:rsidR="00CE4DB6" w:rsidRPr="009E5C77">
        <w:rPr>
          <w:i/>
        </w:rPr>
        <w:t xml:space="preserve">Ritengo che sia possibile ottenere un’opera d’arte tanto forte quanto vera grazie a delle linee orizzontali e verticali utilizzate in modo consapevole ma non calcolato, tracciate con grande intuizione </w:t>
      </w:r>
      <w:r w:rsidRPr="009E5C77">
        <w:rPr>
          <w:i/>
        </w:rPr>
        <w:t>e costruite con armonia e ritmo</w:t>
      </w:r>
      <w:r>
        <w:t>”</w:t>
      </w:r>
      <w:r w:rsidR="00CE4DB6">
        <w:t>.</w:t>
      </w:r>
    </w:p>
    <w:p w:rsidR="00CE4DB6" w:rsidRDefault="00CE4DB6" w:rsidP="00CE4DB6">
      <w:pPr>
        <w:ind w:left="720"/>
        <w:jc w:val="both"/>
      </w:pPr>
      <w:r>
        <w:t xml:space="preserve">Per </w:t>
      </w:r>
      <w:proofErr w:type="spellStart"/>
      <w:r>
        <w:t>Mondrian</w:t>
      </w:r>
      <w:proofErr w:type="spellEnd"/>
      <w:r>
        <w:t xml:space="preserve"> le </w:t>
      </w:r>
      <w:r w:rsidRPr="009E5C77">
        <w:rPr>
          <w:b/>
          <w:i/>
        </w:rPr>
        <w:t>rette verticali</w:t>
      </w:r>
      <w:r>
        <w:t xml:space="preserve"> sono il </w:t>
      </w:r>
      <w:r w:rsidRPr="009E5C77">
        <w:rPr>
          <w:b/>
          <w:i/>
        </w:rPr>
        <w:t>principio maschile e l’universale</w:t>
      </w:r>
      <w:r>
        <w:t xml:space="preserve"> e si oppongono alle </w:t>
      </w:r>
      <w:r w:rsidRPr="009E5C77">
        <w:rPr>
          <w:b/>
          <w:i/>
        </w:rPr>
        <w:t>rette</w:t>
      </w:r>
      <w:r>
        <w:t xml:space="preserve"> </w:t>
      </w:r>
      <w:r w:rsidRPr="009E5C77">
        <w:rPr>
          <w:b/>
          <w:i/>
        </w:rPr>
        <w:t>orizzontali</w:t>
      </w:r>
      <w:r>
        <w:t xml:space="preserve">, ovvero al </w:t>
      </w:r>
      <w:r w:rsidRPr="009E5C77">
        <w:rPr>
          <w:b/>
          <w:i/>
        </w:rPr>
        <w:t>principio femminile o individuale</w:t>
      </w:r>
      <w:r>
        <w:t xml:space="preserve">. Da questo contrasto ha origine, per lui, </w:t>
      </w:r>
      <w:r w:rsidRPr="009E5C77">
        <w:rPr>
          <w:b/>
          <w:i/>
        </w:rPr>
        <w:t>l’armonia</w:t>
      </w:r>
      <w:r w:rsidR="009F4C30">
        <w:rPr>
          <w:b/>
          <w:i/>
        </w:rPr>
        <w:t>, l’equilibrio</w:t>
      </w:r>
      <w:r w:rsidR="00150692">
        <w:rPr>
          <w:b/>
          <w:i/>
        </w:rPr>
        <w:t xml:space="preserve"> perfetto</w:t>
      </w:r>
      <w:r w:rsidRPr="009E5C77">
        <w:rPr>
          <w:b/>
          <w:i/>
        </w:rPr>
        <w:t xml:space="preserve"> </w:t>
      </w:r>
      <w:r w:rsidRPr="00150692">
        <w:rPr>
          <w:i/>
        </w:rPr>
        <w:t>e</w:t>
      </w:r>
      <w:r w:rsidR="00150692" w:rsidRPr="00150692">
        <w:rPr>
          <w:i/>
        </w:rPr>
        <w:t>, dunque,</w:t>
      </w:r>
      <w:r w:rsidRPr="009E5C77">
        <w:rPr>
          <w:b/>
          <w:i/>
        </w:rPr>
        <w:t xml:space="preserve"> la felicità</w:t>
      </w:r>
      <w:r>
        <w:t xml:space="preserve"> che solo l’artista può rendere in modo perfettamente </w:t>
      </w:r>
      <w:r w:rsidR="009F4C30">
        <w:t>“</w:t>
      </w:r>
      <w:r w:rsidRPr="009F4C30">
        <w:rPr>
          <w:i/>
        </w:rPr>
        <w:t>asettico</w:t>
      </w:r>
      <w:r w:rsidR="009F4C30">
        <w:rPr>
          <w:i/>
        </w:rPr>
        <w:t>”</w:t>
      </w:r>
      <w:r>
        <w:t xml:space="preserve"> attraverso le astratte forme geometriche</w:t>
      </w:r>
      <w:r w:rsidR="009E5C77">
        <w:t xml:space="preserve"> dei </w:t>
      </w:r>
      <w:r w:rsidR="009E5C77" w:rsidRPr="009E5C77">
        <w:rPr>
          <w:b/>
          <w:i/>
        </w:rPr>
        <w:t>rettangoli</w:t>
      </w:r>
      <w:r>
        <w:t>. L’artista, essere particolarmente sensibile, riesce in questo scopo proprio perché in lui sono contenuti entrambi i</w:t>
      </w:r>
      <w:r w:rsidR="00907B5A">
        <w:t xml:space="preserve"> principi: maschile e femminile.</w:t>
      </w:r>
    </w:p>
    <w:p w:rsidR="00907B5A" w:rsidRDefault="00907B5A" w:rsidP="00CE4DB6">
      <w:pPr>
        <w:ind w:left="720"/>
        <w:jc w:val="both"/>
      </w:pPr>
    </w:p>
    <w:p w:rsidR="00741475" w:rsidRDefault="00CE4DB6" w:rsidP="00545B66">
      <w:pPr>
        <w:ind w:left="720"/>
        <w:jc w:val="both"/>
      </w:pPr>
      <w:r w:rsidRPr="00CE4DB6">
        <w:lastRenderedPageBreak/>
        <w:t>Scriveva</w:t>
      </w:r>
      <w:r>
        <w:t xml:space="preserve"> ancora</w:t>
      </w:r>
      <w:r w:rsidR="00741475">
        <w:t xml:space="preserve">: </w:t>
      </w:r>
    </w:p>
    <w:p w:rsidR="00907B5A" w:rsidRPr="00545B66" w:rsidRDefault="00741475" w:rsidP="00907B5A">
      <w:pPr>
        <w:ind w:left="720"/>
        <w:jc w:val="both"/>
      </w:pPr>
      <w:r>
        <w:t>“</w:t>
      </w:r>
      <w:r w:rsidR="00CE4DB6" w:rsidRPr="00741475">
        <w:rPr>
          <w:i/>
        </w:rPr>
        <w:t>L’aspetto delle forme naturali si modifica, mentre la realtà rimane costante. Per creare plasticamente la realtà pura è necessario ricondurre le forme naturali agli elementi costanti della forma (</w:t>
      </w:r>
      <w:r w:rsidR="00577EE7">
        <w:rPr>
          <w:i/>
        </w:rPr>
        <w:t xml:space="preserve">e sceglie i </w:t>
      </w:r>
      <w:r w:rsidR="00CE4DB6" w:rsidRPr="00741475">
        <w:rPr>
          <w:i/>
        </w:rPr>
        <w:t>rettangoli), e i col</w:t>
      </w:r>
      <w:r w:rsidRPr="00741475">
        <w:rPr>
          <w:i/>
        </w:rPr>
        <w:t>ori naturali ai colori primari.</w:t>
      </w:r>
      <w:r>
        <w:t>”</w:t>
      </w: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907B5A" w:rsidRDefault="001E7512" w:rsidP="00907B5A">
      <w:pPr>
        <w:ind w:left="720"/>
        <w:jc w:val="both"/>
      </w:pPr>
      <w:r>
        <w:t xml:space="preserve">Convinto che solamente la </w:t>
      </w:r>
      <w:r w:rsidRPr="005B4A45">
        <w:rPr>
          <w:b/>
          <w:i/>
        </w:rPr>
        <w:t>nuova pittura da lui creata</w:t>
      </w:r>
      <w:r>
        <w:t>, “</w:t>
      </w:r>
      <w:r w:rsidRPr="005B4A45">
        <w:rPr>
          <w:i/>
        </w:rPr>
        <w:t>basata su un movimento dinamico e un equilibrio perfetto</w:t>
      </w:r>
      <w:r>
        <w:t xml:space="preserve">”, può penetrare e scoprire la realtà, l’armonia assoluta e la perfezione eterna, comincia a costruire la sua astrazione basandosi sui seguenti elementi: le </w:t>
      </w:r>
      <w:r w:rsidRPr="005B4A45">
        <w:rPr>
          <w:b/>
          <w:i/>
        </w:rPr>
        <w:t>linee rette</w:t>
      </w:r>
      <w:r>
        <w:t xml:space="preserve"> (orizzontali e verticali), i </w:t>
      </w:r>
      <w:r w:rsidRPr="005B4A45">
        <w:rPr>
          <w:b/>
          <w:i/>
        </w:rPr>
        <w:t>colori primari</w:t>
      </w:r>
      <w:r>
        <w:t xml:space="preserve"> (rosso, blu e giallo), e i </w:t>
      </w:r>
      <w:r w:rsidRPr="005B4A45">
        <w:rPr>
          <w:b/>
          <w:i/>
        </w:rPr>
        <w:t>non-colori</w:t>
      </w:r>
      <w:r>
        <w:t xml:space="preserve"> (nero, bianco e grigi intermedi), più le </w:t>
      </w:r>
      <w:r w:rsidRPr="005B4A45">
        <w:rPr>
          <w:b/>
          <w:i/>
        </w:rPr>
        <w:t>forme</w:t>
      </w:r>
      <w:r>
        <w:t xml:space="preserve"> e lo </w:t>
      </w:r>
      <w:r w:rsidRPr="005B4A45">
        <w:rPr>
          <w:b/>
          <w:i/>
        </w:rPr>
        <w:t>spazio</w:t>
      </w:r>
      <w:r>
        <w:t xml:space="preserve">. </w:t>
      </w:r>
    </w:p>
    <w:p w:rsidR="001E7512" w:rsidRDefault="001E7512" w:rsidP="005B4A45">
      <w:pPr>
        <w:ind w:left="708"/>
        <w:jc w:val="both"/>
      </w:pPr>
      <w:r>
        <w:t xml:space="preserve">Elimina le </w:t>
      </w:r>
      <w:r w:rsidRPr="005B4A45">
        <w:rPr>
          <w:i/>
        </w:rPr>
        <w:t>linee curve</w:t>
      </w:r>
      <w:r>
        <w:t xml:space="preserve">, considerandole con minori possibilità di quelle </w:t>
      </w:r>
      <w:r w:rsidRPr="005B4A45">
        <w:rPr>
          <w:b/>
          <w:i/>
        </w:rPr>
        <w:t>rette</w:t>
      </w:r>
      <w:r>
        <w:t xml:space="preserve">, dato che quelle </w:t>
      </w:r>
      <w:r w:rsidRPr="005B4A45">
        <w:rPr>
          <w:i/>
        </w:rPr>
        <w:t>sono chiuse e finite</w:t>
      </w:r>
      <w:r>
        <w:t xml:space="preserve">, invece queste </w:t>
      </w:r>
      <w:r w:rsidR="00612D20">
        <w:rPr>
          <w:b/>
          <w:i/>
        </w:rPr>
        <w:t>gli permettono di formar</w:t>
      </w:r>
      <w:r w:rsidRPr="005B4A45">
        <w:rPr>
          <w:b/>
          <w:i/>
        </w:rPr>
        <w:t>e angoli acuti</w:t>
      </w:r>
      <w:r>
        <w:t xml:space="preserve">, risultanti dall’incontro delle </w:t>
      </w:r>
      <w:r w:rsidRPr="005B4A45">
        <w:rPr>
          <w:b/>
          <w:i/>
        </w:rPr>
        <w:t>verticali</w:t>
      </w:r>
      <w:r>
        <w:t xml:space="preserve"> con quelle </w:t>
      </w:r>
      <w:r w:rsidRPr="005B4A45">
        <w:rPr>
          <w:b/>
          <w:i/>
        </w:rPr>
        <w:t>orizzontali</w:t>
      </w:r>
      <w:r>
        <w:t xml:space="preserve">. </w:t>
      </w:r>
    </w:p>
    <w:p w:rsidR="001E7512" w:rsidRDefault="001E7512" w:rsidP="005B4A45">
      <w:pPr>
        <w:ind w:firstLine="708"/>
        <w:jc w:val="both"/>
      </w:pPr>
      <w:r>
        <w:t>Inoltre le linee rette possono:</w:t>
      </w:r>
    </w:p>
    <w:p w:rsidR="001E7512" w:rsidRDefault="001E7512" w:rsidP="005B4A45">
      <w:pPr>
        <w:ind w:firstLine="708"/>
        <w:jc w:val="both"/>
      </w:pPr>
      <w:r>
        <w:t xml:space="preserve">a) </w:t>
      </w:r>
      <w:r w:rsidRPr="005B4A45">
        <w:rPr>
          <w:b/>
          <w:i/>
        </w:rPr>
        <w:t>prolungarsi all’infinito</w:t>
      </w:r>
      <w:r>
        <w:t xml:space="preserve"> </w:t>
      </w:r>
    </w:p>
    <w:p w:rsidR="001E7512" w:rsidRDefault="001E7512" w:rsidP="005B4A45">
      <w:pPr>
        <w:ind w:firstLine="708"/>
        <w:jc w:val="both"/>
      </w:pPr>
      <w:r>
        <w:t xml:space="preserve">b) </w:t>
      </w:r>
      <w:r w:rsidRPr="005B4A45">
        <w:rPr>
          <w:b/>
          <w:i/>
        </w:rPr>
        <w:t>creare forze opposte in equilibrio</w:t>
      </w:r>
      <w:r>
        <w:t xml:space="preserve"> </w:t>
      </w:r>
    </w:p>
    <w:p w:rsidR="00907B5A" w:rsidRDefault="001E7512" w:rsidP="00907B5A">
      <w:pPr>
        <w:ind w:left="708"/>
        <w:jc w:val="both"/>
      </w:pPr>
      <w:r>
        <w:t xml:space="preserve">c) </w:t>
      </w:r>
      <w:r w:rsidRPr="005B4A45">
        <w:rPr>
          <w:b/>
          <w:i/>
        </w:rPr>
        <w:t>creare rettangoli o quadrati statici, ma attivi nel loro complesso (e nei loro colori e non-colori), formando un equilibrio</w:t>
      </w:r>
      <w:r>
        <w:t>.</w:t>
      </w:r>
    </w:p>
    <w:p w:rsidR="001E7512" w:rsidRPr="004D71C9" w:rsidRDefault="001E7512" w:rsidP="005B4A45">
      <w:pPr>
        <w:ind w:left="708"/>
        <w:jc w:val="both"/>
      </w:pPr>
      <w:r>
        <w:t>“</w:t>
      </w:r>
      <w:r w:rsidRPr="005B4A45">
        <w:rPr>
          <w:i/>
        </w:rPr>
        <w:t>I colori devono essere puri, senza modulazioni, per annullare ogni soggettivismo da parte dell’artista e dello spettatore, questi deve trovarsi di fronte ad una unità matematicamente perfetta, oggettiva, fredda, però più reale di quelle della natura, che sono solamente realtà apparenti, ingannevoli e limitate.</w:t>
      </w:r>
      <w:r>
        <w:t>”</w:t>
      </w:r>
    </w:p>
    <w:p w:rsidR="004D71C9" w:rsidRPr="004D71C9" w:rsidRDefault="004D71C9" w:rsidP="004D71C9">
      <w:pPr>
        <w:pStyle w:val="Paragrafoelenco"/>
        <w:ind w:left="1080"/>
        <w:jc w:val="both"/>
      </w:pP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0EE" w:rsidRDefault="007E20EE" w:rsidP="004C4712">
      <w:pPr>
        <w:spacing w:after="0" w:line="240" w:lineRule="auto"/>
      </w:pPr>
      <w:r>
        <w:separator/>
      </w:r>
    </w:p>
  </w:endnote>
  <w:endnote w:type="continuationSeparator" w:id="0">
    <w:p w:rsidR="007E20EE" w:rsidRDefault="007E20EE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761874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907B5A" w:rsidRPr="00907B5A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0EE" w:rsidRDefault="007E20EE" w:rsidP="004C4712">
      <w:pPr>
        <w:spacing w:after="0" w:line="240" w:lineRule="auto"/>
      </w:pPr>
      <w:r>
        <w:separator/>
      </w:r>
    </w:p>
  </w:footnote>
  <w:footnote w:type="continuationSeparator" w:id="0">
    <w:p w:rsidR="007E20EE" w:rsidRDefault="007E20EE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761874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p w:rsidR="004C4712" w:rsidRDefault="00761874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itolo"/>
                      <w:id w:val="538682326"/>
                      <w:placeholder>
                        <w:docPart w:val="78C6470BFD5549DB87D46C04286D9E1E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AD530F"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AD530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a: P. Mondrian – “Composizione con </w:t>
                      </w:r>
                      <w:r w:rsidR="00AD530F" w:rsidRPr="008470AC">
                        <w:rPr>
                          <w:color w:val="FFFFFF" w:themeColor="background1"/>
                          <w:sz w:val="28"/>
                          <w:szCs w:val="28"/>
                        </w:rPr>
                        <w:t>piano rosso</w:t>
                      </w:r>
                      <w:r w:rsidR="00AD530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grande</w:t>
                      </w:r>
                    </w:sdtContent>
                  </w:sdt>
                  <w:r w:rsidR="00AD530F">
                    <w:rPr>
                      <w:color w:val="FFFFFF" w:themeColor="background1"/>
                      <w:sz w:val="28"/>
                      <w:szCs w:val="28"/>
                    </w:rPr>
                    <w:t xml:space="preserve"> …”-1921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761874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AD530F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n3QbBFLG/jSXx9i2MOPr5Yzm4Ew=" w:salt="efPv3/XrbDZq9HcscbIGjw=="/>
  <w:defaultTabStop w:val="708"/>
  <w:hyphenationZone w:val="283"/>
  <w:characterSpacingControl w:val="doNotCompress"/>
  <w:hdrShapeDefaults>
    <o:shapedefaults v:ext="edit" spidmax="22530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A637C"/>
    <w:rsid w:val="000C0473"/>
    <w:rsid w:val="000C1972"/>
    <w:rsid w:val="000D574C"/>
    <w:rsid w:val="00101FE8"/>
    <w:rsid w:val="0013067C"/>
    <w:rsid w:val="00150692"/>
    <w:rsid w:val="0016228B"/>
    <w:rsid w:val="00171B53"/>
    <w:rsid w:val="001C32C3"/>
    <w:rsid w:val="001E40E0"/>
    <w:rsid w:val="001E7512"/>
    <w:rsid w:val="00203929"/>
    <w:rsid w:val="002065E7"/>
    <w:rsid w:val="00252EF0"/>
    <w:rsid w:val="002607A9"/>
    <w:rsid w:val="00271D37"/>
    <w:rsid w:val="0029057E"/>
    <w:rsid w:val="002B5BF5"/>
    <w:rsid w:val="002C3C2A"/>
    <w:rsid w:val="002D4B0C"/>
    <w:rsid w:val="002F2B93"/>
    <w:rsid w:val="00311A0D"/>
    <w:rsid w:val="00311E98"/>
    <w:rsid w:val="00317AA8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636FA"/>
    <w:rsid w:val="00485240"/>
    <w:rsid w:val="004C4712"/>
    <w:rsid w:val="004D71C9"/>
    <w:rsid w:val="00543828"/>
    <w:rsid w:val="00545B66"/>
    <w:rsid w:val="0054655D"/>
    <w:rsid w:val="00551606"/>
    <w:rsid w:val="0055361D"/>
    <w:rsid w:val="00572D2A"/>
    <w:rsid w:val="00577EE7"/>
    <w:rsid w:val="005872B2"/>
    <w:rsid w:val="00592F26"/>
    <w:rsid w:val="00597CE6"/>
    <w:rsid w:val="005B4A45"/>
    <w:rsid w:val="005F7332"/>
    <w:rsid w:val="00606FB6"/>
    <w:rsid w:val="00612D20"/>
    <w:rsid w:val="00627D5F"/>
    <w:rsid w:val="006400FE"/>
    <w:rsid w:val="00645170"/>
    <w:rsid w:val="00657D0C"/>
    <w:rsid w:val="00664C39"/>
    <w:rsid w:val="0067191A"/>
    <w:rsid w:val="006871B4"/>
    <w:rsid w:val="006A09CF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41475"/>
    <w:rsid w:val="00761874"/>
    <w:rsid w:val="0077265B"/>
    <w:rsid w:val="007732DF"/>
    <w:rsid w:val="00785F50"/>
    <w:rsid w:val="007A11AA"/>
    <w:rsid w:val="007A7BFD"/>
    <w:rsid w:val="007B45D2"/>
    <w:rsid w:val="007D3D22"/>
    <w:rsid w:val="007E20EE"/>
    <w:rsid w:val="007F6047"/>
    <w:rsid w:val="00816003"/>
    <w:rsid w:val="008339A9"/>
    <w:rsid w:val="00836FA0"/>
    <w:rsid w:val="008466E8"/>
    <w:rsid w:val="00861A2B"/>
    <w:rsid w:val="008770E4"/>
    <w:rsid w:val="008941EE"/>
    <w:rsid w:val="008A1DC4"/>
    <w:rsid w:val="008A4441"/>
    <w:rsid w:val="008B01A3"/>
    <w:rsid w:val="008B57F1"/>
    <w:rsid w:val="008D716A"/>
    <w:rsid w:val="00907B5A"/>
    <w:rsid w:val="00912B10"/>
    <w:rsid w:val="00917232"/>
    <w:rsid w:val="00956073"/>
    <w:rsid w:val="00982AB1"/>
    <w:rsid w:val="00994F03"/>
    <w:rsid w:val="009A2156"/>
    <w:rsid w:val="009E5C77"/>
    <w:rsid w:val="009F4C30"/>
    <w:rsid w:val="009F6023"/>
    <w:rsid w:val="00A2515E"/>
    <w:rsid w:val="00A30AA8"/>
    <w:rsid w:val="00A51B4B"/>
    <w:rsid w:val="00A56129"/>
    <w:rsid w:val="00A66805"/>
    <w:rsid w:val="00AA2FBD"/>
    <w:rsid w:val="00AA7A70"/>
    <w:rsid w:val="00AB1BA0"/>
    <w:rsid w:val="00AD0B3A"/>
    <w:rsid w:val="00AD223D"/>
    <w:rsid w:val="00AD530F"/>
    <w:rsid w:val="00B036AA"/>
    <w:rsid w:val="00B17927"/>
    <w:rsid w:val="00B308DE"/>
    <w:rsid w:val="00B43560"/>
    <w:rsid w:val="00B5139B"/>
    <w:rsid w:val="00B75585"/>
    <w:rsid w:val="00B80E5F"/>
    <w:rsid w:val="00BD03AE"/>
    <w:rsid w:val="00BD5130"/>
    <w:rsid w:val="00BD74AE"/>
    <w:rsid w:val="00BE5F04"/>
    <w:rsid w:val="00BF1D7F"/>
    <w:rsid w:val="00C12464"/>
    <w:rsid w:val="00C63868"/>
    <w:rsid w:val="00C814FD"/>
    <w:rsid w:val="00C92AD7"/>
    <w:rsid w:val="00CB7230"/>
    <w:rsid w:val="00CE4DB6"/>
    <w:rsid w:val="00CE633A"/>
    <w:rsid w:val="00D03E1D"/>
    <w:rsid w:val="00D41F5A"/>
    <w:rsid w:val="00D44E76"/>
    <w:rsid w:val="00D93635"/>
    <w:rsid w:val="00D9509A"/>
    <w:rsid w:val="00DC1D4F"/>
    <w:rsid w:val="00DD10B8"/>
    <w:rsid w:val="00DD4167"/>
    <w:rsid w:val="00DE1B87"/>
    <w:rsid w:val="00DE365D"/>
    <w:rsid w:val="00DF2840"/>
    <w:rsid w:val="00E4490B"/>
    <w:rsid w:val="00E8778B"/>
    <w:rsid w:val="00EB5B27"/>
    <w:rsid w:val="00EB7E6C"/>
    <w:rsid w:val="00EC379E"/>
    <w:rsid w:val="00F24BC8"/>
    <w:rsid w:val="00F355DF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102BC8"/>
    <w:rsid w:val="003F33AD"/>
    <w:rsid w:val="004E7D2A"/>
    <w:rsid w:val="005417E3"/>
    <w:rsid w:val="005F35E7"/>
    <w:rsid w:val="005F3DAC"/>
    <w:rsid w:val="006E1930"/>
    <w:rsid w:val="0070016C"/>
    <w:rsid w:val="007D2775"/>
    <w:rsid w:val="00852176"/>
    <w:rsid w:val="008F1592"/>
    <w:rsid w:val="00B2540E"/>
    <w:rsid w:val="00B7667B"/>
    <w:rsid w:val="00C02788"/>
    <w:rsid w:val="00C5207A"/>
    <w:rsid w:val="00C64ED2"/>
    <w:rsid w:val="00D2480E"/>
    <w:rsid w:val="00E3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14D1F6-531C-47FA-9E5B-94C95418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773</Words>
  <Characters>4408</Characters>
  <Application>Microsoft Office Word</Application>
  <DocSecurity>8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visiva: P. Mondrian – “Composizione con piano rosso grande</vt:lpstr>
    </vt:vector>
  </TitlesOfParts>
  <Company>Lezioni di Storia dell’Arte - Prof.ssa Annamaria Donadio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visiva: P. Mondrian – “Composizione con piano rosso grande</dc:title>
  <dc:creator>Giacomo</dc:creator>
  <cp:lastModifiedBy>Giacomo</cp:lastModifiedBy>
  <cp:revision>57</cp:revision>
  <dcterms:created xsi:type="dcterms:W3CDTF">2013-11-05T15:07:00Z</dcterms:created>
  <dcterms:modified xsi:type="dcterms:W3CDTF">2014-06-15T05:53:00Z</dcterms:modified>
</cp:coreProperties>
</file>