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Default="001C79DE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251460</wp:posOffset>
            </wp:positionV>
            <wp:extent cx="4810760" cy="6692265"/>
            <wp:effectExtent l="19050" t="0" r="8890" b="0"/>
            <wp:wrapSquare wrapText="bothSides"/>
            <wp:docPr id="1" name="Immagine 1" descr="C:\Users\Giacomo\Desktop\Puberty_(Munch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Puberty_(Munch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Default="004C4712" w:rsidP="004C4712"/>
    <w:p w:rsidR="00A30AA8" w:rsidRDefault="00A30AA8" w:rsidP="004C4712"/>
    <w:p w:rsidR="004C4712" w:rsidRDefault="004C4712" w:rsidP="004C4712"/>
    <w:p w:rsidR="00BD03AE" w:rsidRDefault="00BD03AE" w:rsidP="00BD03AE">
      <w:pPr>
        <w:ind w:left="360"/>
        <w:jc w:val="both"/>
        <w:rPr>
          <w:b/>
        </w:rPr>
      </w:pPr>
    </w:p>
    <w:p w:rsidR="00FE1A52" w:rsidRDefault="00FE1A52" w:rsidP="00627D5F">
      <w:pPr>
        <w:jc w:val="both"/>
        <w:rPr>
          <w:b/>
        </w:rPr>
      </w:pPr>
    </w:p>
    <w:p w:rsidR="001C79DE" w:rsidRDefault="001C79DE" w:rsidP="00627D5F">
      <w:pPr>
        <w:jc w:val="both"/>
        <w:rPr>
          <w:b/>
        </w:rPr>
      </w:pPr>
    </w:p>
    <w:p w:rsidR="001C79DE" w:rsidRDefault="001C79DE" w:rsidP="00627D5F">
      <w:pPr>
        <w:jc w:val="both"/>
        <w:rPr>
          <w:b/>
        </w:rPr>
      </w:pPr>
    </w:p>
    <w:p w:rsidR="001C79DE" w:rsidRDefault="001C79DE" w:rsidP="00627D5F">
      <w:pPr>
        <w:jc w:val="both"/>
        <w:rPr>
          <w:b/>
        </w:rPr>
      </w:pPr>
    </w:p>
    <w:p w:rsidR="001C79DE" w:rsidRDefault="001C79DE" w:rsidP="00627D5F">
      <w:pPr>
        <w:jc w:val="both"/>
        <w:rPr>
          <w:b/>
        </w:rPr>
      </w:pPr>
    </w:p>
    <w:p w:rsidR="001C79DE" w:rsidRDefault="001C79DE" w:rsidP="00627D5F">
      <w:pPr>
        <w:jc w:val="both"/>
        <w:rPr>
          <w:b/>
        </w:rPr>
      </w:pPr>
    </w:p>
    <w:p w:rsidR="001C79DE" w:rsidRDefault="001C79DE" w:rsidP="00627D5F">
      <w:pPr>
        <w:jc w:val="both"/>
        <w:rPr>
          <w:b/>
        </w:rPr>
      </w:pPr>
    </w:p>
    <w:p w:rsidR="001C79DE" w:rsidRDefault="001C79DE" w:rsidP="00627D5F">
      <w:pPr>
        <w:jc w:val="both"/>
        <w:rPr>
          <w:b/>
        </w:rPr>
      </w:pPr>
    </w:p>
    <w:p w:rsidR="001C79DE" w:rsidRDefault="001C79DE" w:rsidP="00627D5F">
      <w:pPr>
        <w:jc w:val="both"/>
        <w:rPr>
          <w:b/>
        </w:rPr>
      </w:pPr>
    </w:p>
    <w:p w:rsidR="001C79DE" w:rsidRDefault="001C79DE" w:rsidP="00627D5F">
      <w:pPr>
        <w:jc w:val="both"/>
        <w:rPr>
          <w:b/>
        </w:rPr>
      </w:pP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1C79DE">
        <w:rPr>
          <w:b/>
        </w:rPr>
        <w:t>“</w:t>
      </w:r>
      <w:r w:rsidR="001C79DE" w:rsidRPr="001C79DE">
        <w:t>Pubertà</w:t>
      </w:r>
      <w:r w:rsidR="001C79DE">
        <w:t>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1C79DE" w:rsidRPr="001C79DE">
        <w:t>E. Munch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1C79DE">
        <w:t>1894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1C79DE">
        <w:t>olio su tela</w:t>
      </w:r>
    </w:p>
    <w:p w:rsidR="00816003" w:rsidRPr="001C79DE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</w:t>
      </w:r>
      <w:r w:rsidR="001C79DE" w:rsidRPr="001C79DE">
        <w:t>151,5 x 110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1C79DE">
        <w:t>Oslo – Galleria Nazionale</w:t>
      </w:r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lastRenderedPageBreak/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543B8E" w:rsidRPr="00C16C36" w:rsidRDefault="007C7EF8" w:rsidP="00C16C36">
      <w:pPr>
        <w:ind w:left="720"/>
        <w:jc w:val="both"/>
        <w:rPr>
          <w:rFonts w:cs="Arial"/>
          <w:shd w:val="clear" w:color="auto" w:fill="FFFFFF"/>
        </w:rPr>
      </w:pPr>
      <w:r w:rsidRPr="00C16C36">
        <w:rPr>
          <w:rFonts w:cs="Arial"/>
          <w:shd w:val="clear" w:color="auto" w:fill="FFFFFF"/>
        </w:rPr>
        <w:t>Il soggetto è una adolescente, nuda, seduta che con le mani copre la zona pubica.</w:t>
      </w:r>
      <w:r w:rsidR="00C16C36">
        <w:rPr>
          <w:rFonts w:cs="Arial"/>
          <w:shd w:val="clear" w:color="auto" w:fill="FFFFFF"/>
        </w:rPr>
        <w:t xml:space="preserve"> </w:t>
      </w:r>
      <w:r w:rsidRPr="00C16C36">
        <w:rPr>
          <w:rFonts w:cs="Arial"/>
          <w:shd w:val="clear" w:color="auto" w:fill="FFFFFF"/>
        </w:rPr>
        <w:t>C'è soltanto l'essenziale: la ragazza, il letto, l'ombra della ragazza sulla parete.</w:t>
      </w:r>
      <w:r w:rsidR="00C16C36">
        <w:rPr>
          <w:rFonts w:cs="Arial"/>
          <w:shd w:val="clear" w:color="auto" w:fill="FFFFFF"/>
        </w:rPr>
        <w:t xml:space="preserve"> </w:t>
      </w:r>
      <w:r w:rsidR="00543B8E" w:rsidRPr="00C16C36">
        <w:rPr>
          <w:shd w:val="clear" w:color="auto" w:fill="FFFFFF"/>
        </w:rPr>
        <w:t>La ragazza è rappresentata "nuda in un ambiente nudo", seduta su un letto di cui non si vede inizio e fine.</w:t>
      </w:r>
    </w:p>
    <w:p w:rsidR="00C16C36" w:rsidRPr="00C16C36" w:rsidRDefault="0029080B" w:rsidP="00C16C36">
      <w:pPr>
        <w:ind w:left="720"/>
        <w:jc w:val="both"/>
      </w:pPr>
      <w:r w:rsidRPr="00C16C36">
        <w:rPr>
          <w:shd w:val="clear" w:color="auto" w:fill="FFFFFF"/>
        </w:rPr>
        <w:t>Il corpo della fanciulla appare ancora acerbo: ai fianchi che sono già di donna, infatti, fanno stridente riscontro le spalle ancora infantili e i seni appena abbozzati. Lo sguardo è fisso, quasi sbigottito, e le braccia si incrociano pudicamente sul pube in un gesto istintivo di vergogna.</w:t>
      </w: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543B8E" w:rsidRPr="00C16C36" w:rsidRDefault="00543B8E" w:rsidP="00C16C36">
      <w:pPr>
        <w:ind w:left="720"/>
        <w:jc w:val="both"/>
        <w:rPr>
          <w:b/>
        </w:rPr>
      </w:pPr>
      <w:r w:rsidRPr="00C16C36">
        <w:rPr>
          <w:shd w:val="clear" w:color="auto" w:fill="FFFFFF"/>
        </w:rPr>
        <w:t>Il dipinto fa parte di una serie di olii dedicati a una figura femminile seduta sul letto, databili fra il 1884 e il 1925-1928.</w:t>
      </w:r>
    </w:p>
    <w:p w:rsidR="00A16758" w:rsidRPr="00C16C36" w:rsidRDefault="00A16758" w:rsidP="00C16C36">
      <w:pPr>
        <w:ind w:left="708"/>
        <w:jc w:val="both"/>
        <w:rPr>
          <w:rFonts w:cs="Arial"/>
          <w:shd w:val="clear" w:color="auto" w:fill="FFFFFF"/>
        </w:rPr>
      </w:pPr>
      <w:r w:rsidRPr="00C16C36">
        <w:rPr>
          <w:rFonts w:cs="Arial"/>
          <w:shd w:val="clear" w:color="auto" w:fill="FFFFFF"/>
        </w:rPr>
        <w:t xml:space="preserve">Ci sono analogie tra quest'opera </w:t>
      </w:r>
      <w:r w:rsidR="0029080B" w:rsidRPr="00C16C36">
        <w:rPr>
          <w:rFonts w:cs="Arial"/>
          <w:shd w:val="clear" w:color="auto" w:fill="FFFFFF"/>
        </w:rPr>
        <w:t>e la successiva opera espressionista di E. L. Kirchner “Marcella”.</w:t>
      </w:r>
    </w:p>
    <w:p w:rsidR="00A16758" w:rsidRPr="00C16C36" w:rsidRDefault="00A16758" w:rsidP="00C16C36">
      <w:pPr>
        <w:ind w:left="708"/>
        <w:jc w:val="both"/>
        <w:rPr>
          <w:rStyle w:val="apple-converted-space"/>
          <w:rFonts w:cs="Arial"/>
          <w:shd w:val="clear" w:color="auto" w:fill="FFFFFF"/>
        </w:rPr>
      </w:pPr>
      <w:r w:rsidRPr="00C16C36">
        <w:rPr>
          <w:rFonts w:cs="Arial"/>
          <w:shd w:val="clear" w:color="auto" w:fill="FFFFFF"/>
        </w:rPr>
        <w:t>Centro dell'interesse di Munch è infatti l'uomo,</w:t>
      </w:r>
      <w:r w:rsidR="0069571F">
        <w:rPr>
          <w:rFonts w:cs="Arial"/>
          <w:shd w:val="clear" w:color="auto" w:fill="FFFFFF"/>
        </w:rPr>
        <w:t xml:space="preserve"> </w:t>
      </w:r>
      <w:r w:rsidRPr="00C16C36">
        <w:rPr>
          <w:rFonts w:cs="Arial"/>
          <w:shd w:val="clear" w:color="auto" w:fill="FFFFFF"/>
        </w:rPr>
        <w:t>il dramma del suo esistere, del suo essere solo di fronte a tutto ciò che lo circonda: con i propri conflitti psichici e le proprie paure.</w:t>
      </w:r>
      <w:r w:rsidRPr="00C16C36">
        <w:rPr>
          <w:rStyle w:val="apple-converted-space"/>
          <w:rFonts w:cs="Arial"/>
          <w:shd w:val="clear" w:color="auto" w:fill="FFFFFF"/>
        </w:rPr>
        <w:t> </w:t>
      </w:r>
    </w:p>
    <w:p w:rsidR="0069571F" w:rsidRDefault="00A16758" w:rsidP="00C16C36">
      <w:pPr>
        <w:ind w:left="708"/>
        <w:jc w:val="both"/>
        <w:rPr>
          <w:rFonts w:cs="Arial"/>
          <w:shd w:val="clear" w:color="auto" w:fill="FFFFFF"/>
        </w:rPr>
      </w:pPr>
      <w:r w:rsidRPr="00C16C36">
        <w:rPr>
          <w:rFonts w:cs="Arial"/>
          <w:shd w:val="clear" w:color="auto" w:fill="FFFFFF"/>
        </w:rPr>
        <w:t>La figura è realistica, il volto incerto e spaurito dice il turbamento della ragazza per il mutamento che sen</w:t>
      </w:r>
      <w:r w:rsidR="0069571F">
        <w:rPr>
          <w:rFonts w:cs="Arial"/>
          <w:shd w:val="clear" w:color="auto" w:fill="FFFFFF"/>
        </w:rPr>
        <w:t xml:space="preserve">te compiersi nel proprio essere, </w:t>
      </w:r>
      <w:r w:rsidR="0029080B" w:rsidRPr="00C16C36">
        <w:rPr>
          <w:shd w:val="clear" w:color="auto" w:fill="FFFFFF"/>
        </w:rPr>
        <w:t>dice il turbamento della ragazza e sottolinea il rimpianto per la fanciullezza perduta e la contemporanea angoscia per una maturità alla quale non ci si sente ancora preparati.</w:t>
      </w:r>
      <w:r w:rsidRPr="00C16C36">
        <w:rPr>
          <w:rFonts w:cs="Arial"/>
          <w:shd w:val="clear" w:color="auto" w:fill="FFFFFF"/>
        </w:rPr>
        <w:t xml:space="preserve"> </w:t>
      </w:r>
    </w:p>
    <w:p w:rsidR="00A16758" w:rsidRPr="00C16C36" w:rsidRDefault="00A16758" w:rsidP="0027417E">
      <w:pPr>
        <w:ind w:left="708"/>
        <w:jc w:val="both"/>
        <w:rPr>
          <w:rFonts w:cs="Arial"/>
          <w:shd w:val="clear" w:color="auto" w:fill="FFFFFF"/>
        </w:rPr>
      </w:pPr>
      <w:r w:rsidRPr="00C16C36">
        <w:rPr>
          <w:rFonts w:cs="Arial"/>
          <w:shd w:val="clear" w:color="auto" w:fill="FFFFFF"/>
        </w:rPr>
        <w:t>Il trapasso dallo stato di fanciulla a quello di donna, il cui destino forzato è di amare, procreare, morire, non è per Munch un evento fisico-psicologico, ma un problema sociale (</w:t>
      </w:r>
      <w:r w:rsidR="0069571F">
        <w:rPr>
          <w:rFonts w:cs="Arial"/>
          <w:shd w:val="clear" w:color="auto" w:fill="FFFFFF"/>
        </w:rPr>
        <w:t xml:space="preserve"> si veda la </w:t>
      </w:r>
      <w:r w:rsidRPr="00C16C36">
        <w:rPr>
          <w:rFonts w:cs="Arial"/>
          <w:shd w:val="clear" w:color="auto" w:fill="FFFFFF"/>
        </w:rPr>
        <w:t xml:space="preserve">condizione sociale della donna in quell'epoca). Così si spiega anche l’incombere di quell’ombra sulla </w:t>
      </w:r>
      <w:r w:rsidR="0027417E">
        <w:rPr>
          <w:rFonts w:cs="Arial"/>
          <w:shd w:val="clear" w:color="auto" w:fill="FFFFFF"/>
        </w:rPr>
        <w:t>figura reale, presagio di morte</w:t>
      </w:r>
      <w:r w:rsidRPr="00C16C36">
        <w:rPr>
          <w:rFonts w:cs="Arial"/>
          <w:shd w:val="clear" w:color="auto" w:fill="FFFFFF"/>
        </w:rPr>
        <w:t xml:space="preserve"> forse e, certamente, della sua presenza fatalistica o metaforica</w:t>
      </w:r>
      <w:r w:rsidR="0027417E">
        <w:rPr>
          <w:rFonts w:cs="Arial"/>
          <w:shd w:val="clear" w:color="auto" w:fill="FFFFFF"/>
        </w:rPr>
        <w:t xml:space="preserve">: </w:t>
      </w:r>
      <w:r w:rsidRPr="00C16C36">
        <w:rPr>
          <w:rFonts w:cs="Arial"/>
          <w:shd w:val="clear" w:color="auto" w:fill="FFFFFF"/>
        </w:rPr>
        <w:t>presenza esasperata ed esasperante nel futuro della giovane.</w:t>
      </w:r>
      <w:r w:rsidR="00543B8E" w:rsidRPr="00C16C36">
        <w:rPr>
          <w:rFonts w:cs="Arial"/>
          <w:shd w:val="clear" w:color="auto" w:fill="FFFFFF"/>
        </w:rPr>
        <w:t xml:space="preserve"> </w:t>
      </w:r>
      <w:r w:rsidR="00543B8E" w:rsidRPr="00C16C36">
        <w:rPr>
          <w:shd w:val="clear" w:color="auto" w:fill="FFFFFF"/>
        </w:rPr>
        <w:t>Essa è l'ombra delle incognite future e delle sofferenze a cui l'amore e la sessualità la condurranno. In prospettiva è l'ombra stessa della morte, quella che ha accompagnato l'artista per tutta la sua tormentata esistenza.</w:t>
      </w:r>
      <w:r w:rsidR="00543B8E" w:rsidRPr="00C16C36">
        <w:rPr>
          <w:rStyle w:val="apple-converted-space"/>
          <w:shd w:val="clear" w:color="auto" w:fill="FFFFFF"/>
        </w:rPr>
        <w:t> </w:t>
      </w:r>
    </w:p>
    <w:p w:rsidR="00A16758" w:rsidRPr="0027417E" w:rsidRDefault="0029080B" w:rsidP="0027417E">
      <w:pPr>
        <w:ind w:left="720"/>
        <w:jc w:val="both"/>
      </w:pPr>
      <w:r w:rsidRPr="00C16C36">
        <w:t xml:space="preserve">Accostando questo nudo ad altri, come quelli di Tiziano, Goya o Manet, si coglie, da parte dell’artista, un nuovo modo di guardare il corpo nudo: non è più la giovane donna piacente ad essere ritratta nella sua floridezza, ma un’adolescente acerba nella fase delicata della trasformazione in “donna”. Le mani giunte a nascondere il proprio sesso e la postura complessiva della ragazza esprimono la sua consapevolezza, la sua paura, perplessità e fragilità. Dunque non c’è alcuna maliziosità nel nudo qui rappresentato, allo stesso modo in cui avviene per la tela di Kirchner.  </w:t>
      </w:r>
    </w:p>
    <w:p w:rsidR="0029080B" w:rsidRDefault="00EB5B27" w:rsidP="00A66805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27417E" w:rsidRPr="0027417E" w:rsidRDefault="0027417E" w:rsidP="0027417E">
      <w:pPr>
        <w:ind w:left="720"/>
        <w:jc w:val="both"/>
        <w:rPr>
          <w:shd w:val="clear" w:color="auto" w:fill="FFFFFF"/>
        </w:rPr>
      </w:pPr>
      <w:r w:rsidRPr="0027417E">
        <w:rPr>
          <w:shd w:val="clear" w:color="auto" w:fill="FFFFFF"/>
        </w:rPr>
        <w:t xml:space="preserve">Si osservino, in questa figura, la straordinaria </w:t>
      </w:r>
      <w:r w:rsidRPr="0027417E">
        <w:rPr>
          <w:b/>
          <w:i/>
          <w:shd w:val="clear" w:color="auto" w:fill="FFFFFF"/>
        </w:rPr>
        <w:t>fluidità delle linee</w:t>
      </w:r>
      <w:r w:rsidRPr="0027417E">
        <w:rPr>
          <w:shd w:val="clear" w:color="auto" w:fill="FFFFFF"/>
        </w:rPr>
        <w:t xml:space="preserve">, la </w:t>
      </w:r>
      <w:r w:rsidRPr="0027417E">
        <w:rPr>
          <w:b/>
          <w:i/>
          <w:shd w:val="clear" w:color="auto" w:fill="FFFFFF"/>
        </w:rPr>
        <w:t>scorrevolezza del segno</w:t>
      </w:r>
      <w:r w:rsidRPr="0027417E">
        <w:rPr>
          <w:shd w:val="clear" w:color="auto" w:fill="FFFFFF"/>
        </w:rPr>
        <w:t xml:space="preserve">, la mancanza di partiti contrastanti d'ombra e di luce, di colori forti: tutto, anche le minime note grafiche o coloristiche, alludono alla continuità del tempo, al trascorrere della vita, </w:t>
      </w:r>
      <w:r>
        <w:rPr>
          <w:shd w:val="clear" w:color="auto" w:fill="FFFFFF"/>
        </w:rPr>
        <w:t>all'inarrestabilità del destino.</w:t>
      </w:r>
      <w:r w:rsidRPr="0027417E">
        <w:rPr>
          <w:shd w:val="clear" w:color="auto" w:fill="FFFFFF"/>
        </w:rPr>
        <w:t xml:space="preserve"> Ma proprio perché l'immagine è piena di simboli inespressi, è inqu</w:t>
      </w:r>
      <w:r w:rsidR="00756C73">
        <w:rPr>
          <w:shd w:val="clear" w:color="auto" w:fill="FFFFFF"/>
        </w:rPr>
        <w:t>ietante, aggressiva, pericolosa. C</w:t>
      </w:r>
      <w:r w:rsidRPr="0027417E">
        <w:rPr>
          <w:shd w:val="clear" w:color="auto" w:fill="FFFFFF"/>
        </w:rPr>
        <w:t>ome, nel quadro, quell'ombra gigante e incombente, che infine è ancora l'immagine di una immagine.</w:t>
      </w:r>
    </w:p>
    <w:p w:rsidR="0027417E" w:rsidRPr="0027417E" w:rsidRDefault="0027417E" w:rsidP="0027417E">
      <w:pPr>
        <w:ind w:left="720"/>
        <w:jc w:val="both"/>
        <w:rPr>
          <w:b/>
        </w:rPr>
      </w:pPr>
    </w:p>
    <w:p w:rsidR="0029080B" w:rsidRPr="0027417E" w:rsidRDefault="0029080B" w:rsidP="00952A0D">
      <w:pPr>
        <w:ind w:left="720"/>
        <w:jc w:val="both"/>
        <w:rPr>
          <w:shd w:val="clear" w:color="auto" w:fill="FFFFFF"/>
        </w:rPr>
      </w:pPr>
      <w:r w:rsidRPr="0027417E">
        <w:rPr>
          <w:shd w:val="clear" w:color="auto" w:fill="FFFFFF"/>
        </w:rPr>
        <w:t xml:space="preserve">Il </w:t>
      </w:r>
      <w:r w:rsidRPr="00952A0D">
        <w:rPr>
          <w:b/>
          <w:i/>
          <w:shd w:val="clear" w:color="auto" w:fill="FFFFFF"/>
        </w:rPr>
        <w:t>disegno</w:t>
      </w:r>
      <w:r w:rsidRPr="0027417E">
        <w:rPr>
          <w:shd w:val="clear" w:color="auto" w:fill="FFFFFF"/>
        </w:rPr>
        <w:t xml:space="preserve"> è penetrante e sottile.</w:t>
      </w:r>
      <w:r w:rsidR="00952A0D">
        <w:rPr>
          <w:shd w:val="clear" w:color="auto" w:fill="FFFFFF"/>
        </w:rPr>
        <w:t xml:space="preserve"> </w:t>
      </w:r>
      <w:r w:rsidRPr="0027417E">
        <w:rPr>
          <w:shd w:val="clear" w:color="auto" w:fill="FFFFFF"/>
        </w:rPr>
        <w:t>L’autore arriva a deformare l'aspetto esteriore delle persone e dell'ambiente esterno, come risultato della forte espansione emotiva dell'interiorità umana.</w:t>
      </w:r>
    </w:p>
    <w:p w:rsidR="00952A0D" w:rsidRDefault="0029080B" w:rsidP="00952A0D">
      <w:pPr>
        <w:ind w:left="720"/>
        <w:jc w:val="both"/>
        <w:rPr>
          <w:shd w:val="clear" w:color="auto" w:fill="FFFFFF"/>
        </w:rPr>
      </w:pPr>
      <w:r w:rsidRPr="0027417E">
        <w:rPr>
          <w:shd w:val="clear" w:color="auto" w:fill="FFFFFF"/>
        </w:rPr>
        <w:t xml:space="preserve">L' </w:t>
      </w:r>
      <w:r w:rsidRPr="0038481D">
        <w:rPr>
          <w:b/>
          <w:i/>
          <w:shd w:val="clear" w:color="auto" w:fill="FFFFFF"/>
        </w:rPr>
        <w:t>ombra</w:t>
      </w:r>
      <w:r w:rsidRPr="0027417E">
        <w:rPr>
          <w:shd w:val="clear" w:color="auto" w:fill="FFFFFF"/>
        </w:rPr>
        <w:t xml:space="preserve"> è realistica, la sua forma è giustificata </w:t>
      </w:r>
      <w:r w:rsidRPr="00952A0D">
        <w:rPr>
          <w:i/>
          <w:shd w:val="clear" w:color="auto" w:fill="FFFFFF"/>
        </w:rPr>
        <w:t>dall'</w:t>
      </w:r>
      <w:r w:rsidRPr="00952A0D">
        <w:rPr>
          <w:b/>
          <w:i/>
          <w:shd w:val="clear" w:color="auto" w:fill="FFFFFF"/>
        </w:rPr>
        <w:t>illuminazione</w:t>
      </w:r>
      <w:r w:rsidRPr="0027417E">
        <w:rPr>
          <w:shd w:val="clear" w:color="auto" w:fill="FFFFFF"/>
        </w:rPr>
        <w:t xml:space="preserve"> </w:t>
      </w:r>
      <w:r w:rsidRPr="00952A0D">
        <w:rPr>
          <w:b/>
          <w:i/>
          <w:shd w:val="clear" w:color="auto" w:fill="FFFFFF"/>
        </w:rPr>
        <w:t>frontale</w:t>
      </w:r>
      <w:r w:rsidRPr="0027417E">
        <w:rPr>
          <w:shd w:val="clear" w:color="auto" w:fill="FFFFFF"/>
        </w:rPr>
        <w:t>, solo un po’ spostata verso sinistr</w:t>
      </w:r>
      <w:r w:rsidR="00543B8E" w:rsidRPr="0027417E">
        <w:rPr>
          <w:shd w:val="clear" w:color="auto" w:fill="FFFFFF"/>
        </w:rPr>
        <w:t>a.</w:t>
      </w:r>
    </w:p>
    <w:p w:rsidR="0069571F" w:rsidRPr="00952A0D" w:rsidRDefault="0069571F" w:rsidP="00952A0D">
      <w:pPr>
        <w:ind w:left="720"/>
        <w:jc w:val="both"/>
        <w:rPr>
          <w:shd w:val="clear" w:color="auto" w:fill="FFFFFF"/>
        </w:rPr>
      </w:pPr>
      <w:r w:rsidRPr="0027417E">
        <w:rPr>
          <w:rFonts w:cs="Arial"/>
          <w:shd w:val="clear" w:color="auto" w:fill="FFFFFF"/>
        </w:rPr>
        <w:t xml:space="preserve">Come in altri quadri di Munch, i </w:t>
      </w:r>
      <w:r w:rsidRPr="00952A0D">
        <w:rPr>
          <w:rFonts w:cs="Arial"/>
          <w:b/>
          <w:i/>
          <w:shd w:val="clear" w:color="auto" w:fill="FFFFFF"/>
        </w:rPr>
        <w:t>colori</w:t>
      </w:r>
      <w:r w:rsidRPr="0027417E">
        <w:rPr>
          <w:rFonts w:cs="Arial"/>
          <w:shd w:val="clear" w:color="auto" w:fill="FFFFFF"/>
        </w:rPr>
        <w:t xml:space="preserve"> sono piuttosto </w:t>
      </w:r>
      <w:r w:rsidRPr="00952A0D">
        <w:rPr>
          <w:rFonts w:cs="Arial"/>
          <w:b/>
          <w:i/>
          <w:shd w:val="clear" w:color="auto" w:fill="FFFFFF"/>
        </w:rPr>
        <w:t>scuri</w:t>
      </w:r>
      <w:r w:rsidRPr="0027417E">
        <w:rPr>
          <w:rFonts w:cs="Arial"/>
          <w:shd w:val="clear" w:color="auto" w:fill="FFFFFF"/>
        </w:rPr>
        <w:t xml:space="preserve"> e vi è un uso efficace del </w:t>
      </w:r>
      <w:r w:rsidRPr="00952A0D">
        <w:rPr>
          <w:rFonts w:cs="Arial"/>
          <w:b/>
          <w:i/>
          <w:shd w:val="clear" w:color="auto" w:fill="FFFFFF"/>
        </w:rPr>
        <w:t>rosso</w:t>
      </w:r>
      <w:r w:rsidRPr="0027417E">
        <w:rPr>
          <w:rFonts w:cs="Arial"/>
          <w:shd w:val="clear" w:color="auto" w:fill="FFFFFF"/>
        </w:rPr>
        <w:t xml:space="preserve"> (il colore dei capelli della ragazza, che richiama quello del sangue, con un evidente rimando alla pubescenza nonché al trauma vissuto dall'autore a causa dell'agonia della madre e della sorella, entrambe malate di tubercolosi).</w:t>
      </w:r>
    </w:p>
    <w:p w:rsidR="0029080B" w:rsidRPr="0027417E" w:rsidRDefault="0029080B" w:rsidP="0027417E">
      <w:pPr>
        <w:ind w:left="720"/>
        <w:jc w:val="both"/>
        <w:rPr>
          <w:b/>
        </w:rPr>
      </w:pPr>
    </w:p>
    <w:p w:rsidR="0029080B" w:rsidRPr="0027417E" w:rsidRDefault="0029080B" w:rsidP="0027417E">
      <w:pPr>
        <w:jc w:val="both"/>
        <w:rPr>
          <w:i/>
        </w:rPr>
      </w:pPr>
      <w:r w:rsidRPr="0027417E">
        <w:rPr>
          <w:shd w:val="clear" w:color="auto" w:fill="FFFFFF"/>
        </w:rPr>
        <w:tab/>
      </w:r>
    </w:p>
    <w:p w:rsidR="00DC1D4F" w:rsidRPr="0027417E" w:rsidRDefault="00DC1D4F" w:rsidP="0027417E">
      <w:pPr>
        <w:ind w:left="720"/>
        <w:jc w:val="both"/>
        <w:rPr>
          <w:i/>
        </w:rPr>
      </w:pPr>
      <w:r w:rsidRPr="0027417E">
        <w:rPr>
          <w:i/>
        </w:rPr>
        <w:t xml:space="preserve"> </w:t>
      </w:r>
    </w:p>
    <w:p w:rsidR="003D6135" w:rsidRPr="0027417E" w:rsidRDefault="003D6135" w:rsidP="0027417E">
      <w:pPr>
        <w:jc w:val="both"/>
        <w:rPr>
          <w:i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496" w:rsidRDefault="00F66496" w:rsidP="004C4712">
      <w:pPr>
        <w:spacing w:after="0" w:line="240" w:lineRule="auto"/>
      </w:pPr>
      <w:r>
        <w:separator/>
      </w:r>
    </w:p>
  </w:endnote>
  <w:endnote w:type="continuationSeparator" w:id="0">
    <w:p w:rsidR="00F66496" w:rsidRDefault="00F66496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261" w:rsidRDefault="00DA426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327AA2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DA4261" w:rsidRPr="00DA4261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261" w:rsidRDefault="00DA42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496" w:rsidRDefault="00F66496" w:rsidP="004C4712">
      <w:pPr>
        <w:spacing w:after="0" w:line="240" w:lineRule="auto"/>
      </w:pPr>
      <w:r>
        <w:separator/>
      </w:r>
    </w:p>
  </w:footnote>
  <w:footnote w:type="continuationSeparator" w:id="0">
    <w:p w:rsidR="00F66496" w:rsidRDefault="00F66496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261" w:rsidRDefault="00DA426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327AA2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DA426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 (arti figurative) : E. </w:t>
                      </w:r>
                      <w:proofErr w:type="spellStart"/>
                      <w:r w:rsidR="00DA4261">
                        <w:rPr>
                          <w:color w:val="FFFFFF" w:themeColor="background1"/>
                          <w:sz w:val="28"/>
                          <w:szCs w:val="28"/>
                        </w:rPr>
                        <w:t>Munch</w:t>
                      </w:r>
                      <w:proofErr w:type="spellEnd"/>
                      <w:r w:rsidR="00DA426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“ Pubertà “ 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327AA2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proofErr w:type="spellEnd"/>
                  <w:r w:rsidR="00DA4261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261" w:rsidRDefault="00DA426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1" w:cryptProviderType="rsaFull" w:cryptAlgorithmClass="hash" w:cryptAlgorithmType="typeAny" w:cryptAlgorithmSid="4" w:cryptSpinCount="100000" w:hash="SBwKYphHt8j+Ri1WiyFX+JWuu1Q=" w:salt="/uZTG3ZG07NnULlDpeNrgQ=="/>
  <w:defaultTabStop w:val="708"/>
  <w:hyphenationZone w:val="283"/>
  <w:characterSpacingControl w:val="doNotCompress"/>
  <w:hdrShapeDefaults>
    <o:shapedefaults v:ext="edit" spidmax="16386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15EC6"/>
    <w:rsid w:val="00042E52"/>
    <w:rsid w:val="00051CEF"/>
    <w:rsid w:val="00070459"/>
    <w:rsid w:val="000A637C"/>
    <w:rsid w:val="000C1972"/>
    <w:rsid w:val="00101FE8"/>
    <w:rsid w:val="0013067C"/>
    <w:rsid w:val="0016228B"/>
    <w:rsid w:val="00171B53"/>
    <w:rsid w:val="001C32C3"/>
    <w:rsid w:val="001C79DE"/>
    <w:rsid w:val="001E40E0"/>
    <w:rsid w:val="00203929"/>
    <w:rsid w:val="002065E7"/>
    <w:rsid w:val="00252EF0"/>
    <w:rsid w:val="00271D37"/>
    <w:rsid w:val="0027417E"/>
    <w:rsid w:val="0029057E"/>
    <w:rsid w:val="0029080B"/>
    <w:rsid w:val="002C3C2A"/>
    <w:rsid w:val="00311A0D"/>
    <w:rsid w:val="00311E98"/>
    <w:rsid w:val="00327AA2"/>
    <w:rsid w:val="00330B14"/>
    <w:rsid w:val="0038481D"/>
    <w:rsid w:val="00390B35"/>
    <w:rsid w:val="00396E4B"/>
    <w:rsid w:val="003A47FD"/>
    <w:rsid w:val="003C1EFB"/>
    <w:rsid w:val="003D1B37"/>
    <w:rsid w:val="003D5FCA"/>
    <w:rsid w:val="003D6135"/>
    <w:rsid w:val="003E68F8"/>
    <w:rsid w:val="00416BF5"/>
    <w:rsid w:val="004636FA"/>
    <w:rsid w:val="00485240"/>
    <w:rsid w:val="004C4712"/>
    <w:rsid w:val="004D71C9"/>
    <w:rsid w:val="00543828"/>
    <w:rsid w:val="00543B8E"/>
    <w:rsid w:val="0054655D"/>
    <w:rsid w:val="00551606"/>
    <w:rsid w:val="0055361D"/>
    <w:rsid w:val="00572D2A"/>
    <w:rsid w:val="005872B2"/>
    <w:rsid w:val="00597CE6"/>
    <w:rsid w:val="005F7332"/>
    <w:rsid w:val="00606FB6"/>
    <w:rsid w:val="00627D5F"/>
    <w:rsid w:val="006400FE"/>
    <w:rsid w:val="00645170"/>
    <w:rsid w:val="00664C39"/>
    <w:rsid w:val="0067191A"/>
    <w:rsid w:val="006871B4"/>
    <w:rsid w:val="0069571F"/>
    <w:rsid w:val="006A5578"/>
    <w:rsid w:val="006A560C"/>
    <w:rsid w:val="006C53A2"/>
    <w:rsid w:val="006E1C96"/>
    <w:rsid w:val="006F3E64"/>
    <w:rsid w:val="006F470A"/>
    <w:rsid w:val="00717EE1"/>
    <w:rsid w:val="00733669"/>
    <w:rsid w:val="00734384"/>
    <w:rsid w:val="00736E5C"/>
    <w:rsid w:val="00756C73"/>
    <w:rsid w:val="0077265B"/>
    <w:rsid w:val="007732DF"/>
    <w:rsid w:val="00785F50"/>
    <w:rsid w:val="007A11AA"/>
    <w:rsid w:val="007A7BFD"/>
    <w:rsid w:val="007B45D2"/>
    <w:rsid w:val="007C7EF8"/>
    <w:rsid w:val="007D3D22"/>
    <w:rsid w:val="007F6047"/>
    <w:rsid w:val="00816003"/>
    <w:rsid w:val="008339A9"/>
    <w:rsid w:val="00836FA0"/>
    <w:rsid w:val="008466E8"/>
    <w:rsid w:val="00861A2B"/>
    <w:rsid w:val="008941EE"/>
    <w:rsid w:val="008A1DC4"/>
    <w:rsid w:val="008A4441"/>
    <w:rsid w:val="008B01A3"/>
    <w:rsid w:val="008B57F1"/>
    <w:rsid w:val="008D716A"/>
    <w:rsid w:val="00912B10"/>
    <w:rsid w:val="00917232"/>
    <w:rsid w:val="00952A0D"/>
    <w:rsid w:val="00956073"/>
    <w:rsid w:val="00982AB1"/>
    <w:rsid w:val="00994F03"/>
    <w:rsid w:val="009A2156"/>
    <w:rsid w:val="009F6023"/>
    <w:rsid w:val="00A16758"/>
    <w:rsid w:val="00A30AA8"/>
    <w:rsid w:val="00A51B4B"/>
    <w:rsid w:val="00A56129"/>
    <w:rsid w:val="00A66805"/>
    <w:rsid w:val="00AA7A70"/>
    <w:rsid w:val="00AB1BA0"/>
    <w:rsid w:val="00AD0B3A"/>
    <w:rsid w:val="00AD223D"/>
    <w:rsid w:val="00B17927"/>
    <w:rsid w:val="00B308DE"/>
    <w:rsid w:val="00B43560"/>
    <w:rsid w:val="00B75585"/>
    <w:rsid w:val="00B80E5F"/>
    <w:rsid w:val="00BD03AE"/>
    <w:rsid w:val="00BD5130"/>
    <w:rsid w:val="00BD74AE"/>
    <w:rsid w:val="00BE5F04"/>
    <w:rsid w:val="00C12464"/>
    <w:rsid w:val="00C16C36"/>
    <w:rsid w:val="00C63868"/>
    <w:rsid w:val="00C814FD"/>
    <w:rsid w:val="00C92AD7"/>
    <w:rsid w:val="00CB7230"/>
    <w:rsid w:val="00D03E1D"/>
    <w:rsid w:val="00D93635"/>
    <w:rsid w:val="00D93F9E"/>
    <w:rsid w:val="00D9509A"/>
    <w:rsid w:val="00DA4261"/>
    <w:rsid w:val="00DC1D4F"/>
    <w:rsid w:val="00DD10B8"/>
    <w:rsid w:val="00DD4167"/>
    <w:rsid w:val="00DE365D"/>
    <w:rsid w:val="00DF2840"/>
    <w:rsid w:val="00E47778"/>
    <w:rsid w:val="00E8778B"/>
    <w:rsid w:val="00EB5B27"/>
    <w:rsid w:val="00EB7E6C"/>
    <w:rsid w:val="00F24BC8"/>
    <w:rsid w:val="00F5426E"/>
    <w:rsid w:val="00F66496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  <w:style w:type="character" w:customStyle="1" w:styleId="apple-converted-space">
    <w:name w:val="apple-converted-space"/>
    <w:basedOn w:val="Carpredefinitoparagrafo"/>
    <w:rsid w:val="00A16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2C5D59"/>
    <w:rsid w:val="003F33AD"/>
    <w:rsid w:val="004E7D2A"/>
    <w:rsid w:val="005417E3"/>
    <w:rsid w:val="006E1930"/>
    <w:rsid w:val="0070016C"/>
    <w:rsid w:val="00852176"/>
    <w:rsid w:val="008B209F"/>
    <w:rsid w:val="008F1592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01AED8-57DD-42CA-9EAD-6A3D9CFC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620</Words>
  <Characters>3535</Characters>
  <Application>Microsoft Office Word</Application>
  <DocSecurity>8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 : E. Munch “ Pubertà “ </dc:title>
  <dc:creator>Giacomo</dc:creator>
  <cp:lastModifiedBy>Giacomo</cp:lastModifiedBy>
  <cp:revision>43</cp:revision>
  <dcterms:created xsi:type="dcterms:W3CDTF">2013-11-05T15:07:00Z</dcterms:created>
  <dcterms:modified xsi:type="dcterms:W3CDTF">2014-06-13T16:29:00Z</dcterms:modified>
</cp:coreProperties>
</file>