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712" w:rsidRDefault="004C4712"/>
    <w:p w:rsidR="00B6118D" w:rsidRPr="00B6118D" w:rsidRDefault="00B6118D">
      <w:r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307340</wp:posOffset>
            </wp:positionH>
            <wp:positionV relativeFrom="margin">
              <wp:posOffset>4878070</wp:posOffset>
            </wp:positionV>
            <wp:extent cx="5423535" cy="4098925"/>
            <wp:effectExtent l="19050" t="0" r="5715" b="0"/>
            <wp:wrapSquare wrapText="bothSides"/>
            <wp:docPr id="2" name="Immagine 2" descr="C:\Users\Giacomo\Desktop\arteinlab-lavori in corso\letture visive Bozze\mosaici e basilica bizantina S Vitale\61 S.Vitale, pia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acomo\Desktop\arteinlab-lavori in corso\letture visive Bozze\mosaici e basilica bizantina S Vitale\61 S.Vitale, pian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409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Facciata esterna e pianta:</w:t>
      </w:r>
    </w:p>
    <w:p w:rsidR="00B6118D" w:rsidRDefault="00B6118D"/>
    <w:p w:rsidR="00B6118D" w:rsidRDefault="00B6118D"/>
    <w:p w:rsidR="00B6118D" w:rsidRDefault="00B6118D"/>
    <w:p w:rsidR="004C4712" w:rsidRPr="004C4712" w:rsidRDefault="004C4712" w:rsidP="004C4712"/>
    <w:p w:rsidR="004C4712" w:rsidRPr="004C4712" w:rsidRDefault="00AA5D59" w:rsidP="004C4712"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736381" y="1545021"/>
            <wp:positionH relativeFrom="margin">
              <wp:align>center</wp:align>
            </wp:positionH>
            <wp:positionV relativeFrom="margin">
              <wp:align>top</wp:align>
            </wp:positionV>
            <wp:extent cx="6121619" cy="4067503"/>
            <wp:effectExtent l="19050" t="0" r="0" b="0"/>
            <wp:wrapSquare wrapText="bothSides"/>
            <wp:docPr id="1" name="Immagine 1" descr="C:\Users\Giacomo\Desktop\arteinlab-lavori in corso\letture visive Bozze\mosaici e basilica bizantina S Vitale\56 basilica_sanvitale_raven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acomo\Desktop\arteinlab-lavori in corso\letture visive Bozze\mosaici e basilica bizantina S Vitale\56 basilica_sanvitale_ravenna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19" cy="406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712" w:rsidRPr="004C4712" w:rsidRDefault="004C4712" w:rsidP="004C4712"/>
    <w:p w:rsidR="004C4712" w:rsidRPr="004C4712" w:rsidRDefault="004C4712" w:rsidP="004C4712"/>
    <w:p w:rsidR="004C4712" w:rsidRPr="004C4712" w:rsidRDefault="004C4712" w:rsidP="004C4712"/>
    <w:p w:rsidR="004C4712" w:rsidRPr="004C4712" w:rsidRDefault="004C4712" w:rsidP="004C4712"/>
    <w:p w:rsidR="004C4712" w:rsidRPr="004C4712" w:rsidRDefault="004C4712" w:rsidP="004C4712"/>
    <w:p w:rsidR="004C4712" w:rsidRDefault="004C4712" w:rsidP="004C4712"/>
    <w:p w:rsidR="00A30AA8" w:rsidRDefault="00A30AA8" w:rsidP="004C4712"/>
    <w:p w:rsidR="00B6118D" w:rsidRPr="00A93DFD" w:rsidRDefault="00B6118D" w:rsidP="00B6118D">
      <w:pPr>
        <w:jc w:val="both"/>
        <w:rPr>
          <w:b/>
        </w:rPr>
      </w:pPr>
    </w:p>
    <w:p w:rsidR="00A93DFD" w:rsidRPr="00516EBC" w:rsidRDefault="00A93DFD" w:rsidP="00516EBC">
      <w:pPr>
        <w:pStyle w:val="Paragrafoelenco"/>
        <w:numPr>
          <w:ilvl w:val="0"/>
          <w:numId w:val="39"/>
        </w:numPr>
        <w:jc w:val="both"/>
        <w:rPr>
          <w:b/>
        </w:rPr>
      </w:pPr>
      <w:r w:rsidRPr="00516EBC">
        <w:rPr>
          <w:b/>
        </w:rPr>
        <w:lastRenderedPageBreak/>
        <w:t>CATALOGAZIONE:</w:t>
      </w:r>
    </w:p>
    <w:p w:rsidR="00516EBC" w:rsidRPr="00AA5D59" w:rsidRDefault="00A93DFD" w:rsidP="00BC319E">
      <w:pPr>
        <w:pStyle w:val="Paragrafoelenco"/>
        <w:numPr>
          <w:ilvl w:val="0"/>
          <w:numId w:val="3"/>
        </w:numPr>
        <w:jc w:val="both"/>
        <w:rPr>
          <w:b/>
        </w:rPr>
      </w:pPr>
      <w:r w:rsidRPr="00AA5D59">
        <w:rPr>
          <w:b/>
        </w:rPr>
        <w:t xml:space="preserve">Titolo dell’opera: </w:t>
      </w:r>
      <w:r w:rsidR="00B6118D" w:rsidRPr="00B6118D">
        <w:t>La Basilica</w:t>
      </w:r>
      <w:r w:rsidR="00B6118D">
        <w:rPr>
          <w:b/>
        </w:rPr>
        <w:t xml:space="preserve"> </w:t>
      </w:r>
      <w:r w:rsidR="00B6118D" w:rsidRPr="00B6118D">
        <w:t>bizantina di San Vitale</w:t>
      </w:r>
    </w:p>
    <w:p w:rsidR="00AA5D59" w:rsidRPr="00AA5D59" w:rsidRDefault="00A93DFD" w:rsidP="00BC319E">
      <w:pPr>
        <w:pStyle w:val="Paragrafoelenco"/>
        <w:numPr>
          <w:ilvl w:val="0"/>
          <w:numId w:val="3"/>
        </w:numPr>
        <w:jc w:val="both"/>
        <w:rPr>
          <w:i/>
        </w:rPr>
      </w:pPr>
      <w:r w:rsidRPr="00AA5D59">
        <w:rPr>
          <w:b/>
        </w:rPr>
        <w:t>Autore:</w:t>
      </w:r>
      <w:r w:rsidR="00F11A0B">
        <w:rPr>
          <w:b/>
        </w:rPr>
        <w:t xml:space="preserve">  </w:t>
      </w:r>
      <w:r w:rsidR="00F11A0B" w:rsidRPr="00F11A0B">
        <w:t>scalpellini ed</w:t>
      </w:r>
      <w:r w:rsidR="00F11A0B">
        <w:rPr>
          <w:b/>
        </w:rPr>
        <w:t xml:space="preserve"> </w:t>
      </w:r>
      <w:r w:rsidR="00F11A0B" w:rsidRPr="00F11A0B">
        <w:t>artigiani</w:t>
      </w:r>
      <w:r w:rsidRPr="00AA5D59">
        <w:rPr>
          <w:b/>
          <w:i/>
          <w:color w:val="FF0000"/>
        </w:rPr>
        <w:t xml:space="preserve"> </w:t>
      </w:r>
      <w:r w:rsidR="00F11A0B">
        <w:t>anonimi</w:t>
      </w:r>
    </w:p>
    <w:p w:rsidR="00516EBC" w:rsidRPr="008576F8" w:rsidRDefault="00516EBC" w:rsidP="00BC319E">
      <w:pPr>
        <w:pStyle w:val="Paragrafoelenco"/>
        <w:numPr>
          <w:ilvl w:val="0"/>
          <w:numId w:val="3"/>
        </w:numPr>
        <w:jc w:val="both"/>
        <w:rPr>
          <w:i/>
        </w:rPr>
      </w:pPr>
      <w:r w:rsidRPr="00AA5D59">
        <w:rPr>
          <w:b/>
        </w:rPr>
        <w:t>Collocazione/Ubicazione:</w:t>
      </w:r>
      <w:r w:rsidRPr="00AA5D59">
        <w:rPr>
          <w:b/>
          <w:color w:val="FF0000"/>
        </w:rPr>
        <w:t xml:space="preserve"> </w:t>
      </w:r>
      <w:r w:rsidR="008576F8" w:rsidRPr="008576F8">
        <w:t>Ravenna</w:t>
      </w:r>
    </w:p>
    <w:p w:rsidR="00AA5D59" w:rsidRDefault="00A93DFD" w:rsidP="0020529F">
      <w:pPr>
        <w:pStyle w:val="Paragrafoelenco"/>
        <w:numPr>
          <w:ilvl w:val="0"/>
          <w:numId w:val="10"/>
        </w:numPr>
        <w:jc w:val="both"/>
        <w:rPr>
          <w:i/>
          <w:color w:val="FF0000"/>
        </w:rPr>
      </w:pPr>
      <w:r w:rsidRPr="00AA5D59">
        <w:rPr>
          <w:b/>
        </w:rPr>
        <w:t xml:space="preserve">Datazione/Periodo storico: </w:t>
      </w:r>
      <w:r w:rsidR="00B6118D" w:rsidRPr="00B6118D">
        <w:t xml:space="preserve">Iniziata grazie ai finanziamenti di </w:t>
      </w:r>
      <w:r w:rsidR="00B6118D" w:rsidRPr="00B6118D">
        <w:rPr>
          <w:b/>
          <w:i/>
        </w:rPr>
        <w:t>Giuliano Argentario</w:t>
      </w:r>
      <w:r w:rsidR="00B6118D" w:rsidRPr="00B6118D">
        <w:t xml:space="preserve">, ricco banchiere ravennate, su ordine del </w:t>
      </w:r>
      <w:r w:rsidR="00B6118D" w:rsidRPr="00920D7E">
        <w:t>vescovo</w:t>
      </w:r>
      <w:r w:rsidR="00B6118D" w:rsidRPr="00B6118D">
        <w:rPr>
          <w:b/>
          <w:i/>
        </w:rPr>
        <w:t xml:space="preserve"> </w:t>
      </w:r>
      <w:proofErr w:type="spellStart"/>
      <w:r w:rsidR="00B6118D" w:rsidRPr="00B6118D">
        <w:rPr>
          <w:b/>
          <w:i/>
        </w:rPr>
        <w:t>Ecclesio</w:t>
      </w:r>
      <w:proofErr w:type="spellEnd"/>
      <w:r w:rsidR="00B6118D" w:rsidRPr="00B6118D">
        <w:t xml:space="preserve"> nel </w:t>
      </w:r>
      <w:r w:rsidR="00B6118D" w:rsidRPr="00B6118D">
        <w:rPr>
          <w:b/>
        </w:rPr>
        <w:t>525</w:t>
      </w:r>
      <w:r w:rsidR="00B6118D" w:rsidRPr="00B6118D">
        <w:t xml:space="preserve">, vivente ancora Teodorico, e consacrato nel </w:t>
      </w:r>
      <w:r w:rsidR="00B6118D" w:rsidRPr="00B6118D">
        <w:rPr>
          <w:b/>
        </w:rPr>
        <w:t>547</w:t>
      </w:r>
      <w:r w:rsidR="00B6118D" w:rsidRPr="00B6118D">
        <w:t xml:space="preserve"> dall'</w:t>
      </w:r>
      <w:r w:rsidR="00B6118D" w:rsidRPr="00B6118D">
        <w:rPr>
          <w:b/>
          <w:i/>
        </w:rPr>
        <w:t>arcivescovo</w:t>
      </w:r>
      <w:r w:rsidR="00B6118D" w:rsidRPr="00B6118D">
        <w:t xml:space="preserve"> </w:t>
      </w:r>
      <w:proofErr w:type="spellStart"/>
      <w:r w:rsidR="00B6118D" w:rsidRPr="00B6118D">
        <w:rPr>
          <w:b/>
          <w:i/>
        </w:rPr>
        <w:t>Massimiano</w:t>
      </w:r>
      <w:proofErr w:type="spellEnd"/>
      <w:r w:rsidR="00B6118D" w:rsidRPr="00B6118D">
        <w:t>, quando Ravenna era ormai da sette anni sotto il dominio bizantino</w:t>
      </w:r>
      <w:r w:rsidR="00B6118D">
        <w:t>.</w:t>
      </w:r>
    </w:p>
    <w:p w:rsidR="00A93DFD" w:rsidRPr="00844E14" w:rsidRDefault="00A93DFD" w:rsidP="0020529F">
      <w:pPr>
        <w:pStyle w:val="Paragrafoelenco"/>
        <w:numPr>
          <w:ilvl w:val="0"/>
          <w:numId w:val="10"/>
        </w:numPr>
        <w:jc w:val="both"/>
        <w:rPr>
          <w:i/>
          <w:color w:val="FF0000"/>
        </w:rPr>
      </w:pPr>
      <w:r w:rsidRPr="00AA5D59">
        <w:rPr>
          <w:b/>
        </w:rPr>
        <w:t xml:space="preserve">Tecniche e Materiali: </w:t>
      </w:r>
      <w:r w:rsidR="00844E14" w:rsidRPr="00844E14">
        <w:t>muratura portante in pietra e in mattoni</w:t>
      </w:r>
      <w:r w:rsidR="00361C34">
        <w:t xml:space="preserve"> a vista</w:t>
      </w:r>
      <w:r w:rsidR="008576F8">
        <w:t>. Struttura portante: archi a tutto sesto e cupole. Tipolog</w:t>
      </w:r>
      <w:r w:rsidR="00920D7E">
        <w:t>ia architettonica: basilica a p</w:t>
      </w:r>
      <w:r w:rsidR="008576F8">
        <w:t>ianta centrale di forma ottagonale.</w:t>
      </w:r>
    </w:p>
    <w:p w:rsidR="00547DE6" w:rsidRPr="00AA5D59" w:rsidRDefault="00A93DFD" w:rsidP="00547DE6">
      <w:pPr>
        <w:pStyle w:val="Paragrafoelenco"/>
        <w:numPr>
          <w:ilvl w:val="0"/>
          <w:numId w:val="10"/>
        </w:numPr>
        <w:jc w:val="both"/>
        <w:rPr>
          <w:b/>
        </w:rPr>
      </w:pPr>
      <w:r w:rsidRPr="00AA5D59">
        <w:rPr>
          <w:b/>
        </w:rPr>
        <w:t>Dimensioni:</w:t>
      </w:r>
      <w:r w:rsidR="006F7D27" w:rsidRPr="00361C34">
        <w:t xml:space="preserve"> </w:t>
      </w:r>
      <w:r w:rsidR="00361C34" w:rsidRPr="00361C34">
        <w:t>/</w:t>
      </w:r>
      <w:r w:rsidR="0027682E">
        <w:t>//</w:t>
      </w:r>
    </w:p>
    <w:p w:rsidR="00AA5D59" w:rsidRPr="00AA5D59" w:rsidRDefault="00AA5D59" w:rsidP="00AA5D59">
      <w:pPr>
        <w:pStyle w:val="Paragrafoelenco"/>
        <w:jc w:val="both"/>
        <w:rPr>
          <w:b/>
        </w:rPr>
      </w:pPr>
    </w:p>
    <w:p w:rsidR="00CD5362" w:rsidRDefault="00252EF0" w:rsidP="00CD5362">
      <w:pPr>
        <w:pStyle w:val="Paragrafoelenco"/>
        <w:numPr>
          <w:ilvl w:val="0"/>
          <w:numId w:val="39"/>
        </w:numPr>
        <w:jc w:val="both"/>
        <w:rPr>
          <w:b/>
        </w:rPr>
      </w:pPr>
      <w:r w:rsidRPr="00A93DFD">
        <w:rPr>
          <w:b/>
        </w:rPr>
        <w:t xml:space="preserve">DESCRIZIONE </w:t>
      </w:r>
      <w:r w:rsidR="00CD5362">
        <w:rPr>
          <w:b/>
        </w:rPr>
        <w:t>ANALITICA:</w:t>
      </w:r>
    </w:p>
    <w:p w:rsidR="00361C34" w:rsidRPr="00273817" w:rsidRDefault="00273817" w:rsidP="00273817">
      <w:pPr>
        <w:ind w:left="360"/>
        <w:jc w:val="both"/>
      </w:pPr>
      <w:r w:rsidRPr="00273817">
        <w:t>La basilica di San Vitale è uno dei più famosi ed importanti luoghi di culto cattolici di Ravenna, esemplare capolavoro dell'arte paleocristiana e bizantina.</w:t>
      </w:r>
    </w:p>
    <w:p w:rsidR="00273817" w:rsidRPr="00273817" w:rsidRDefault="00273817" w:rsidP="00273817">
      <w:pPr>
        <w:ind w:left="360"/>
        <w:jc w:val="both"/>
      </w:pPr>
      <w:r w:rsidRPr="00964A23">
        <w:rPr>
          <w:i/>
        </w:rPr>
        <w:t xml:space="preserve">Questo edificio, summa dell'architettura ravennate, elabora e trasforma precedenti occidentali e orientali portando alle estreme conclusioni il discorso artistico iniziato poco dopo </w:t>
      </w:r>
      <w:r w:rsidRPr="00964A23">
        <w:rPr>
          <w:b/>
          <w:i/>
        </w:rPr>
        <w:t>l'editto di Costantino del 313</w:t>
      </w:r>
      <w:r w:rsidRPr="00273817">
        <w:t>.</w:t>
      </w:r>
    </w:p>
    <w:p w:rsidR="00273817" w:rsidRPr="00273817" w:rsidRDefault="00273817" w:rsidP="007A19B7">
      <w:pPr>
        <w:autoSpaceDE w:val="0"/>
        <w:autoSpaceDN w:val="0"/>
        <w:adjustRightInd w:val="0"/>
        <w:spacing w:after="0"/>
        <w:ind w:left="360"/>
        <w:jc w:val="both"/>
        <w:rPr>
          <w:rFonts w:cs="TrebuchetMS"/>
        </w:rPr>
      </w:pPr>
      <w:r w:rsidRPr="00273817">
        <w:rPr>
          <w:rFonts w:cs="TrebuchetMS"/>
        </w:rPr>
        <w:t xml:space="preserve">Ha una </w:t>
      </w:r>
      <w:r w:rsidRPr="00273817">
        <w:rPr>
          <w:rFonts w:cs="TrebuchetMS,Bold"/>
          <w:b/>
          <w:bCs/>
        </w:rPr>
        <w:t>forma complessa</w:t>
      </w:r>
      <w:r w:rsidRPr="00273817">
        <w:rPr>
          <w:rFonts w:cs="TrebuchetMS"/>
        </w:rPr>
        <w:t xml:space="preserve">: è formato da un </w:t>
      </w:r>
      <w:r w:rsidRPr="004B2AAE">
        <w:rPr>
          <w:rFonts w:cs="TrebuchetMS"/>
          <w:b/>
          <w:i/>
        </w:rPr>
        <w:t>corpo</w:t>
      </w:r>
      <w:r w:rsidR="004B2AAE" w:rsidRPr="004B2AAE">
        <w:rPr>
          <w:rFonts w:cs="TrebuchetMS"/>
          <w:b/>
          <w:i/>
        </w:rPr>
        <w:t xml:space="preserve"> </w:t>
      </w:r>
      <w:r w:rsidRPr="004B2AAE">
        <w:rPr>
          <w:rFonts w:cs="TrebuchetMS"/>
          <w:b/>
          <w:i/>
        </w:rPr>
        <w:t>ottagonale</w:t>
      </w:r>
      <w:r w:rsidRPr="00273817">
        <w:rPr>
          <w:rFonts w:cs="TrebuchetMS"/>
        </w:rPr>
        <w:t xml:space="preserve"> più largo e più basso che racchiude</w:t>
      </w:r>
      <w:r>
        <w:rPr>
          <w:rFonts w:cs="TrebuchetMS"/>
        </w:rPr>
        <w:t xml:space="preserve"> </w:t>
      </w:r>
      <w:r w:rsidRPr="00273817">
        <w:rPr>
          <w:rFonts w:cs="TrebuchetMS"/>
        </w:rPr>
        <w:t>una torre ottagonale (</w:t>
      </w:r>
      <w:r w:rsidRPr="004B2AAE">
        <w:rPr>
          <w:rFonts w:cs="TrebuchetMS"/>
          <w:b/>
          <w:i/>
        </w:rPr>
        <w:t>tiburio</w:t>
      </w:r>
      <w:r w:rsidRPr="00273817">
        <w:rPr>
          <w:rFonts w:cs="TrebuchetMS"/>
        </w:rPr>
        <w:t>) più alta.</w:t>
      </w:r>
      <w:r>
        <w:rPr>
          <w:rFonts w:cs="TrebuchetMS"/>
        </w:rPr>
        <w:t xml:space="preserve"> </w:t>
      </w:r>
      <w:r w:rsidRPr="00273817">
        <w:rPr>
          <w:rFonts w:cs="TrebuchetMS"/>
        </w:rPr>
        <w:t>Il corpo più esterno è su due ordini, presenta</w:t>
      </w:r>
      <w:r>
        <w:rPr>
          <w:rFonts w:cs="TrebuchetMS"/>
        </w:rPr>
        <w:t xml:space="preserve"> </w:t>
      </w:r>
      <w:r w:rsidRPr="00273817">
        <w:rPr>
          <w:rFonts w:cs="TrebuchetMS"/>
        </w:rPr>
        <w:t xml:space="preserve">finestre e </w:t>
      </w:r>
      <w:r w:rsidRPr="004B2AAE">
        <w:rPr>
          <w:rFonts w:cs="TrebuchetMS"/>
          <w:i/>
        </w:rPr>
        <w:t>lesene</w:t>
      </w:r>
      <w:r w:rsidRPr="00273817">
        <w:rPr>
          <w:rFonts w:cs="TrebuchetMS"/>
        </w:rPr>
        <w:t xml:space="preserve"> molto sporgenti. Poi si</w:t>
      </w:r>
      <w:r>
        <w:rPr>
          <w:rFonts w:cs="TrebuchetMS"/>
        </w:rPr>
        <w:t xml:space="preserve"> </w:t>
      </w:r>
      <w:r w:rsidRPr="00273817">
        <w:rPr>
          <w:rFonts w:cs="TrebuchetMS"/>
        </w:rPr>
        <w:t xml:space="preserve">aggiungono il </w:t>
      </w:r>
      <w:r w:rsidRPr="00265C60">
        <w:rPr>
          <w:rFonts w:cs="TrebuchetMS"/>
          <w:b/>
          <w:i/>
        </w:rPr>
        <w:t>nartece</w:t>
      </w:r>
      <w:r w:rsidRPr="00273817">
        <w:rPr>
          <w:rFonts w:cs="TrebuchetMS"/>
        </w:rPr>
        <w:t xml:space="preserve"> sulla facciata e </w:t>
      </w:r>
      <w:r w:rsidRPr="00265C60">
        <w:rPr>
          <w:rFonts w:cs="TrebuchetMS"/>
          <w:b/>
          <w:i/>
        </w:rPr>
        <w:t>l'abside</w:t>
      </w:r>
      <w:r>
        <w:rPr>
          <w:rFonts w:cs="TrebuchetMS"/>
        </w:rPr>
        <w:t xml:space="preserve"> </w:t>
      </w:r>
      <w:r w:rsidRPr="00273817">
        <w:rPr>
          <w:rFonts w:cs="TrebuchetMS"/>
        </w:rPr>
        <w:t>con due corpi cilindrici (</w:t>
      </w:r>
      <w:proofErr w:type="spellStart"/>
      <w:r w:rsidRPr="00273817">
        <w:rPr>
          <w:rFonts w:cs="TrebuchetMS"/>
          <w:b/>
          <w:i/>
        </w:rPr>
        <w:t>diaconicon</w:t>
      </w:r>
      <w:proofErr w:type="spellEnd"/>
      <w:r w:rsidRPr="00273817">
        <w:rPr>
          <w:rFonts w:cs="TrebuchetMS"/>
        </w:rPr>
        <w:t xml:space="preserve"> e </w:t>
      </w:r>
      <w:proofErr w:type="spellStart"/>
      <w:r w:rsidRPr="00273817">
        <w:rPr>
          <w:rFonts w:cs="TrebuchetMS"/>
          <w:b/>
          <w:i/>
        </w:rPr>
        <w:t>protesis</w:t>
      </w:r>
      <w:proofErr w:type="spellEnd"/>
      <w:r w:rsidRPr="00273817">
        <w:rPr>
          <w:rFonts w:cs="TrebuchetMS"/>
        </w:rPr>
        <w:t>)</w:t>
      </w:r>
      <w:r>
        <w:rPr>
          <w:rFonts w:cs="TrebuchetMS"/>
        </w:rPr>
        <w:t xml:space="preserve"> </w:t>
      </w:r>
      <w:r w:rsidRPr="00273817">
        <w:rPr>
          <w:rFonts w:cs="TrebuchetMS"/>
        </w:rPr>
        <w:t>sul retro. Da notare i pilastri angolari che</w:t>
      </w:r>
      <w:r>
        <w:rPr>
          <w:rFonts w:cs="TrebuchetMS"/>
        </w:rPr>
        <w:t xml:space="preserve"> </w:t>
      </w:r>
      <w:r w:rsidRPr="00273817">
        <w:rPr>
          <w:rFonts w:cs="TrebuchetMS"/>
        </w:rPr>
        <w:t>salgono fino al tetto e i timpani in cima.</w:t>
      </w:r>
    </w:p>
    <w:p w:rsidR="00273817" w:rsidRDefault="00273817" w:rsidP="007A19B7">
      <w:pPr>
        <w:autoSpaceDE w:val="0"/>
        <w:autoSpaceDN w:val="0"/>
        <w:adjustRightInd w:val="0"/>
        <w:spacing w:after="0"/>
        <w:ind w:firstLine="360"/>
        <w:jc w:val="both"/>
        <w:rPr>
          <w:rFonts w:cs="TrebuchetMS"/>
        </w:rPr>
      </w:pPr>
      <w:r w:rsidRPr="00273817">
        <w:rPr>
          <w:rFonts w:cs="TrebuchetMS"/>
        </w:rPr>
        <w:t>La muratura è con mattoni a vista, realizzata</w:t>
      </w:r>
      <w:r>
        <w:rPr>
          <w:rFonts w:cs="TrebuchetMS"/>
        </w:rPr>
        <w:t xml:space="preserve"> </w:t>
      </w:r>
      <w:r w:rsidRPr="00273817">
        <w:rPr>
          <w:rFonts w:cs="TrebuchetMS"/>
        </w:rPr>
        <w:t>con i mattoni sottili tipici dell'epoca di</w:t>
      </w:r>
      <w:r>
        <w:rPr>
          <w:rFonts w:cs="TrebuchetMS"/>
        </w:rPr>
        <w:t xml:space="preserve"> </w:t>
      </w:r>
      <w:r w:rsidRPr="00273817">
        <w:rPr>
          <w:rFonts w:cs="TrebuchetMS"/>
        </w:rPr>
        <w:t>Giustiniano.</w:t>
      </w:r>
    </w:p>
    <w:p w:rsidR="00273817" w:rsidRPr="00273817" w:rsidRDefault="00273817" w:rsidP="007A19B7">
      <w:pPr>
        <w:autoSpaceDE w:val="0"/>
        <w:autoSpaceDN w:val="0"/>
        <w:adjustRightInd w:val="0"/>
        <w:spacing w:after="0"/>
        <w:ind w:left="360" w:firstLine="30"/>
        <w:jc w:val="both"/>
        <w:rPr>
          <w:rFonts w:cs="TrebuchetMS"/>
        </w:rPr>
      </w:pPr>
      <w:r w:rsidRPr="00273817">
        <w:rPr>
          <w:rFonts w:cs="TrebuchetMS"/>
        </w:rPr>
        <w:t>Il campanile, aggiunto sopra una</w:t>
      </w:r>
      <w:r>
        <w:rPr>
          <w:rFonts w:cs="TrebuchetMS"/>
        </w:rPr>
        <w:t xml:space="preserve"> </w:t>
      </w:r>
      <w:r w:rsidRPr="00273817">
        <w:rPr>
          <w:rFonts w:cs="TrebuchetMS"/>
        </w:rPr>
        <w:t>delle due torri, risale al X secolo ca., ma è stato</w:t>
      </w:r>
      <w:r>
        <w:rPr>
          <w:rFonts w:cs="TrebuchetMS"/>
        </w:rPr>
        <w:t xml:space="preserve"> </w:t>
      </w:r>
      <w:r w:rsidRPr="00273817">
        <w:rPr>
          <w:rFonts w:cs="TrebuchetMS"/>
        </w:rPr>
        <w:t>ricostruito dopo il terremoto del 1688.</w:t>
      </w:r>
    </w:p>
    <w:p w:rsidR="00CD5362" w:rsidRPr="00960710" w:rsidRDefault="00273817" w:rsidP="007A19B7">
      <w:pPr>
        <w:ind w:left="360"/>
        <w:jc w:val="both"/>
        <w:rPr>
          <w:b/>
        </w:rPr>
      </w:pPr>
      <w:r w:rsidRPr="00273817">
        <w:rPr>
          <w:rFonts w:cs="TrebuchetMS"/>
        </w:rPr>
        <w:t xml:space="preserve">I </w:t>
      </w:r>
      <w:r w:rsidRPr="00265C60">
        <w:rPr>
          <w:rFonts w:cs="TrebuchetMS"/>
          <w:b/>
          <w:i/>
        </w:rPr>
        <w:t>contrafforti</w:t>
      </w:r>
      <w:r w:rsidRPr="00273817">
        <w:rPr>
          <w:rFonts w:cs="TrebuchetMS"/>
        </w:rPr>
        <w:t xml:space="preserve"> che contrastano le spinte delle volte interne risalgono al IX secolo ca.</w:t>
      </w:r>
    </w:p>
    <w:p w:rsidR="00252EF0" w:rsidRDefault="00AA7A70" w:rsidP="00CD5362">
      <w:pPr>
        <w:pStyle w:val="Paragrafoelenco"/>
        <w:numPr>
          <w:ilvl w:val="0"/>
          <w:numId w:val="39"/>
        </w:numPr>
        <w:jc w:val="both"/>
        <w:rPr>
          <w:b/>
        </w:rPr>
      </w:pPr>
      <w:r w:rsidRPr="00CD5362">
        <w:rPr>
          <w:b/>
        </w:rPr>
        <w:t xml:space="preserve">DESCRIZIONE </w:t>
      </w:r>
      <w:r w:rsidR="00960710">
        <w:rPr>
          <w:b/>
        </w:rPr>
        <w:t>SINTETICA</w:t>
      </w:r>
      <w:r w:rsidRPr="00CD5362">
        <w:rPr>
          <w:b/>
        </w:rPr>
        <w:t>:</w:t>
      </w:r>
      <w:r w:rsidR="003D56DF">
        <w:rPr>
          <w:b/>
        </w:rPr>
        <w:t xml:space="preserve"> </w:t>
      </w:r>
    </w:p>
    <w:p w:rsidR="00960710" w:rsidRPr="00C853D6" w:rsidRDefault="00960710" w:rsidP="00960710">
      <w:pPr>
        <w:ind w:left="360"/>
        <w:jc w:val="both"/>
        <w:rPr>
          <w:b/>
          <w:i/>
        </w:rPr>
      </w:pPr>
      <w:r w:rsidRPr="00C853D6">
        <w:rPr>
          <w:b/>
          <w:i/>
        </w:rPr>
        <w:t>Esterno</w:t>
      </w:r>
    </w:p>
    <w:p w:rsidR="00960710" w:rsidRPr="00960710" w:rsidRDefault="00960710" w:rsidP="00960710">
      <w:pPr>
        <w:ind w:left="360"/>
        <w:jc w:val="both"/>
      </w:pPr>
      <w:r w:rsidRPr="00960710">
        <w:t xml:space="preserve">La chiesa segna un distacco dalle tipiche basiliche longitudinali di Ravenna e, nella pianta a base centrale (ottagonale), con cupola inglobata e nascosta dal tiburio. Ogni faccia è collegata con quella attigua mediante contrafforti e, a sua volta, si suddivide in settori per mezzo di </w:t>
      </w:r>
      <w:r w:rsidRPr="006224D1">
        <w:rPr>
          <w:i/>
        </w:rPr>
        <w:t>paraste</w:t>
      </w:r>
      <w:r w:rsidRPr="00960710">
        <w:t xml:space="preserve"> e di una sottile cornice dentellata. Dalla forma geometrica del nucleo principale emergono altri corpi altrettanto rigorosamente definiti: il </w:t>
      </w:r>
      <w:r w:rsidRPr="006224D1">
        <w:rPr>
          <w:b/>
          <w:i/>
        </w:rPr>
        <w:t>tiburio</w:t>
      </w:r>
      <w:r w:rsidRPr="00960710">
        <w:t xml:space="preserve"> sopraelevato, ugualmente ottagonale, e </w:t>
      </w:r>
      <w:r w:rsidRPr="006224D1">
        <w:rPr>
          <w:b/>
          <w:i/>
        </w:rPr>
        <w:t>l'abside</w:t>
      </w:r>
      <w:r w:rsidRPr="00960710">
        <w:t xml:space="preserve">, che, secondo l'uso locale, è poligonale all'esterno, semicircolare all'interno e affiancata da piccoli ambienti (detti </w:t>
      </w:r>
      <w:proofErr w:type="spellStart"/>
      <w:r w:rsidRPr="006224D1">
        <w:rPr>
          <w:b/>
          <w:i/>
        </w:rPr>
        <w:t>pastoforia</w:t>
      </w:r>
      <w:proofErr w:type="spellEnd"/>
      <w:r w:rsidRPr="00960710">
        <w:t xml:space="preserve">, </w:t>
      </w:r>
      <w:proofErr w:type="spellStart"/>
      <w:r w:rsidRPr="006224D1">
        <w:rPr>
          <w:b/>
          <w:i/>
        </w:rPr>
        <w:t>pròthesis</w:t>
      </w:r>
      <w:proofErr w:type="spellEnd"/>
      <w:r w:rsidRPr="00960710">
        <w:t xml:space="preserve"> e </w:t>
      </w:r>
      <w:proofErr w:type="spellStart"/>
      <w:r w:rsidRPr="006224D1">
        <w:rPr>
          <w:b/>
          <w:i/>
        </w:rPr>
        <w:t>diacònicon</w:t>
      </w:r>
      <w:proofErr w:type="spellEnd"/>
      <w:r w:rsidRPr="00960710">
        <w:t xml:space="preserve">). </w:t>
      </w:r>
    </w:p>
    <w:p w:rsidR="00960710" w:rsidRPr="00960710" w:rsidRDefault="00960710" w:rsidP="009952A6">
      <w:pPr>
        <w:ind w:left="360"/>
        <w:jc w:val="both"/>
      </w:pPr>
      <w:r w:rsidRPr="00960710">
        <w:t xml:space="preserve">La pianta ottagonale, originariamente era preceduta da un </w:t>
      </w:r>
      <w:r w:rsidRPr="00D00794">
        <w:rPr>
          <w:b/>
          <w:i/>
        </w:rPr>
        <w:t>quadriportico</w:t>
      </w:r>
      <w:r w:rsidRPr="00960710">
        <w:t xml:space="preserve">,oggi perduto. Di esso rimane </w:t>
      </w:r>
      <w:r w:rsidRPr="00D00794">
        <w:t>un'</w:t>
      </w:r>
      <w:proofErr w:type="spellStart"/>
      <w:r w:rsidRPr="00D00794">
        <w:rPr>
          <w:b/>
          <w:i/>
        </w:rPr>
        <w:t>ardica</w:t>
      </w:r>
      <w:proofErr w:type="spellEnd"/>
      <w:r w:rsidRPr="00960710">
        <w:t xml:space="preserve"> </w:t>
      </w:r>
      <w:r w:rsidRPr="00D00794">
        <w:rPr>
          <w:b/>
          <w:i/>
        </w:rPr>
        <w:t>a tenaglia</w:t>
      </w:r>
      <w:r w:rsidRPr="00960710">
        <w:t>, insolitamente disposta non in asse con</w:t>
      </w:r>
      <w:r w:rsidR="009952A6">
        <w:t xml:space="preserve"> </w:t>
      </w:r>
      <w:r w:rsidRPr="00960710">
        <w:t>l'ottagono, ma tangente a uno spigolo della pianta centrale. Sia la forma sia la disposizione del nartece di San Vitale rappresenta una soluzione funzionale e</w:t>
      </w:r>
      <w:r w:rsidR="009952A6">
        <w:t xml:space="preserve"> </w:t>
      </w:r>
      <w:r w:rsidRPr="00960710">
        <w:t xml:space="preserve">simbolica insieme. Funge da accesso monumentale alla chiesa, da </w:t>
      </w:r>
      <w:r w:rsidRPr="006A5B8D">
        <w:rPr>
          <w:i/>
          <w:u w:val="single"/>
        </w:rPr>
        <w:t>filtro tra</w:t>
      </w:r>
      <w:r w:rsidR="009952A6" w:rsidRPr="006A5B8D">
        <w:rPr>
          <w:i/>
          <w:u w:val="single"/>
        </w:rPr>
        <w:t xml:space="preserve"> </w:t>
      </w:r>
      <w:r w:rsidRPr="006A5B8D">
        <w:rPr>
          <w:i/>
          <w:u w:val="single"/>
        </w:rPr>
        <w:t>esterno (mondo terreno) e interno (mondo divino</w:t>
      </w:r>
      <w:r w:rsidRPr="006A5B8D">
        <w:rPr>
          <w:i/>
        </w:rPr>
        <w:t>)</w:t>
      </w:r>
      <w:r w:rsidRPr="006A5B8D">
        <w:t>,</w:t>
      </w:r>
      <w:r w:rsidRPr="00960710">
        <w:t xml:space="preserve"> ma denota anche una chiara funzione psicologica sul visitatore che entra.</w:t>
      </w:r>
    </w:p>
    <w:p w:rsidR="008015B0" w:rsidRDefault="00960710" w:rsidP="009952A6">
      <w:pPr>
        <w:ind w:left="360"/>
        <w:jc w:val="both"/>
      </w:pPr>
      <w:r w:rsidRPr="00960710">
        <w:lastRenderedPageBreak/>
        <w:t>Si accede all'interno attraverso due porte: l'una in asse, l'altra, invece, obliqua rispetto all'abside. Di conseguenza anche l'</w:t>
      </w:r>
      <w:proofErr w:type="spellStart"/>
      <w:r w:rsidRPr="00960710">
        <w:t>ardica</w:t>
      </w:r>
      <w:proofErr w:type="spellEnd"/>
      <w:r w:rsidRPr="00960710">
        <w:t xml:space="preserve"> (o </w:t>
      </w:r>
      <w:r w:rsidRPr="009A5C07">
        <w:rPr>
          <w:b/>
          <w:i/>
        </w:rPr>
        <w:t>nartece</w:t>
      </w:r>
      <w:r w:rsidRPr="00960710">
        <w:t xml:space="preserve"> o </w:t>
      </w:r>
      <w:proofErr w:type="spellStart"/>
      <w:r w:rsidRPr="009A5C07">
        <w:rPr>
          <w:b/>
          <w:i/>
        </w:rPr>
        <w:t>esonartece</w:t>
      </w:r>
      <w:proofErr w:type="spellEnd"/>
      <w:r w:rsidRPr="00960710">
        <w:t>), invece di essere tangente al lato frontale dell'ottagono, si dispone obliquamente toccando un angolo del perimetro. Viene così a mancare quel rapporto rettilineo fra ingresso e abside, che rende evidente la forma dell'edificio.</w:t>
      </w:r>
    </w:p>
    <w:p w:rsidR="009952A6" w:rsidRDefault="00C84CB1" w:rsidP="00960710">
      <w:pPr>
        <w:ind w:left="360"/>
        <w:jc w:val="both"/>
        <w:rPr>
          <w:noProof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630555</wp:posOffset>
            </wp:positionH>
            <wp:positionV relativeFrom="margin">
              <wp:posOffset>1062990</wp:posOffset>
            </wp:positionV>
            <wp:extent cx="4883785" cy="3239770"/>
            <wp:effectExtent l="1905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5B0" w:rsidRDefault="008015B0" w:rsidP="00960710">
      <w:pPr>
        <w:ind w:left="360"/>
        <w:jc w:val="both"/>
      </w:pPr>
    </w:p>
    <w:p w:rsidR="008015B0" w:rsidRDefault="008015B0" w:rsidP="00960710">
      <w:pPr>
        <w:ind w:left="360"/>
        <w:jc w:val="both"/>
      </w:pPr>
    </w:p>
    <w:p w:rsidR="008015B0" w:rsidRDefault="008015B0" w:rsidP="00960710">
      <w:pPr>
        <w:ind w:left="360"/>
        <w:jc w:val="both"/>
      </w:pPr>
    </w:p>
    <w:p w:rsidR="008015B0" w:rsidRDefault="008015B0" w:rsidP="00960710">
      <w:pPr>
        <w:ind w:left="360"/>
        <w:jc w:val="both"/>
      </w:pPr>
    </w:p>
    <w:p w:rsidR="008015B0" w:rsidRDefault="008015B0" w:rsidP="00960710">
      <w:pPr>
        <w:ind w:left="360"/>
        <w:jc w:val="both"/>
      </w:pPr>
    </w:p>
    <w:p w:rsidR="008015B0" w:rsidRDefault="008015B0" w:rsidP="00960710">
      <w:pPr>
        <w:ind w:left="360"/>
        <w:jc w:val="both"/>
      </w:pPr>
    </w:p>
    <w:p w:rsidR="008015B0" w:rsidRDefault="008015B0" w:rsidP="00960710">
      <w:pPr>
        <w:ind w:left="360"/>
        <w:jc w:val="both"/>
      </w:pPr>
    </w:p>
    <w:p w:rsidR="008015B0" w:rsidRDefault="008015B0" w:rsidP="00960710">
      <w:pPr>
        <w:ind w:left="360"/>
        <w:jc w:val="both"/>
      </w:pPr>
    </w:p>
    <w:p w:rsidR="008015B0" w:rsidRPr="00960710" w:rsidRDefault="008015B0" w:rsidP="00960710">
      <w:pPr>
        <w:ind w:left="360"/>
        <w:jc w:val="both"/>
      </w:pPr>
    </w:p>
    <w:p w:rsidR="00234AB3" w:rsidRDefault="00234AB3" w:rsidP="00234AB3">
      <w:pPr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234AB3" w:rsidRDefault="00234AB3" w:rsidP="00234AB3">
      <w:pPr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7A19B7" w:rsidRPr="00C853D6" w:rsidRDefault="007A19B7" w:rsidP="00234AB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cs="TrebuchetMS,Bold"/>
          <w:b/>
          <w:bCs/>
          <w:i/>
        </w:rPr>
      </w:pPr>
      <w:r w:rsidRPr="00C853D6">
        <w:rPr>
          <w:rFonts w:cs="TrebuchetMS,Bold"/>
          <w:b/>
          <w:bCs/>
          <w:i/>
        </w:rPr>
        <w:t>Interno</w:t>
      </w:r>
    </w:p>
    <w:p w:rsidR="007A19B7" w:rsidRPr="007A19B7" w:rsidRDefault="007A19B7" w:rsidP="007A19B7">
      <w:pPr>
        <w:autoSpaceDE w:val="0"/>
        <w:autoSpaceDN w:val="0"/>
        <w:adjustRightInd w:val="0"/>
        <w:spacing w:after="0" w:line="240" w:lineRule="auto"/>
        <w:jc w:val="both"/>
        <w:rPr>
          <w:rFonts w:cs="TrebuchetMS,Bold"/>
          <w:b/>
          <w:bCs/>
        </w:rPr>
      </w:pPr>
    </w:p>
    <w:p w:rsidR="007A19B7" w:rsidRPr="007A19B7" w:rsidRDefault="007A19B7" w:rsidP="00DE3E00">
      <w:pPr>
        <w:autoSpaceDE w:val="0"/>
        <w:autoSpaceDN w:val="0"/>
        <w:adjustRightInd w:val="0"/>
        <w:spacing w:after="0"/>
        <w:ind w:left="360"/>
        <w:rPr>
          <w:rFonts w:cs="TrebuchetMS"/>
        </w:rPr>
      </w:pPr>
      <w:r w:rsidRPr="007A19B7">
        <w:rPr>
          <w:rFonts w:cs="TrebuchetMS"/>
        </w:rPr>
        <w:t>L'ampio interno è caratterizzato dai ritmi articolati delle masse e dei numerosi archi che</w:t>
      </w:r>
      <w:r>
        <w:rPr>
          <w:rFonts w:cs="TrebuchetMS"/>
        </w:rPr>
        <w:t xml:space="preserve"> </w:t>
      </w:r>
      <w:r w:rsidRPr="007A19B7">
        <w:rPr>
          <w:rFonts w:cs="TrebuchetMS"/>
        </w:rPr>
        <w:t>rendono meno chiara la forma geometrica e fanno apparire indeterminato lo spazio.</w:t>
      </w:r>
      <w:r>
        <w:rPr>
          <w:rFonts w:cs="TrebuchetMS"/>
        </w:rPr>
        <w:t xml:space="preserve"> </w:t>
      </w:r>
      <w:r w:rsidRPr="007A19B7">
        <w:rPr>
          <w:rFonts w:cs="TrebuchetMS"/>
        </w:rPr>
        <w:t xml:space="preserve">Il </w:t>
      </w:r>
      <w:r w:rsidRPr="00D151DB">
        <w:rPr>
          <w:rFonts w:cs="TrebuchetMS"/>
          <w:b/>
          <w:i/>
        </w:rPr>
        <w:t>grande ambiente centrale</w:t>
      </w:r>
      <w:r w:rsidRPr="007A19B7">
        <w:rPr>
          <w:rFonts w:cs="TrebuchetMS"/>
        </w:rPr>
        <w:t xml:space="preserve"> è</w:t>
      </w:r>
      <w:r w:rsidR="00DE3E00">
        <w:rPr>
          <w:rFonts w:cs="TrebuchetMS"/>
        </w:rPr>
        <w:t xml:space="preserve"> </w:t>
      </w:r>
      <w:r w:rsidRPr="007A19B7">
        <w:rPr>
          <w:rFonts w:cs="TrebuchetMS"/>
        </w:rPr>
        <w:t xml:space="preserve">coperto da </w:t>
      </w:r>
      <w:r w:rsidRPr="00D151DB">
        <w:rPr>
          <w:rFonts w:cs="TrebuchetMS"/>
          <w:b/>
          <w:i/>
        </w:rPr>
        <w:t>cupola emisferica</w:t>
      </w:r>
      <w:r>
        <w:rPr>
          <w:rFonts w:cs="TrebuchetMS"/>
        </w:rPr>
        <w:t xml:space="preserve"> </w:t>
      </w:r>
      <w:r w:rsidRPr="007A19B7">
        <w:rPr>
          <w:rFonts w:cs="TrebuchetMS"/>
        </w:rPr>
        <w:t xml:space="preserve">sorretta da </w:t>
      </w:r>
      <w:r w:rsidRPr="00D151DB">
        <w:rPr>
          <w:rFonts w:cs="TrebuchetMS"/>
          <w:b/>
          <w:i/>
        </w:rPr>
        <w:t>otto grandi arcate</w:t>
      </w:r>
      <w:r w:rsidRPr="007A19B7">
        <w:rPr>
          <w:rFonts w:cs="TrebuchetMS"/>
        </w:rPr>
        <w:t xml:space="preserve"> </w:t>
      </w:r>
      <w:r>
        <w:rPr>
          <w:rFonts w:cs="TrebuchetMS"/>
        </w:rPr>
        <w:t xml:space="preserve">su </w:t>
      </w:r>
      <w:r w:rsidRPr="007A19B7">
        <w:rPr>
          <w:rFonts w:cs="TrebuchetMS"/>
        </w:rPr>
        <w:t xml:space="preserve">giganteschi </w:t>
      </w:r>
      <w:r w:rsidRPr="00D151DB">
        <w:rPr>
          <w:rFonts w:cs="TrebuchetMS"/>
          <w:b/>
          <w:i/>
        </w:rPr>
        <w:t>pilastri a ventaglio</w:t>
      </w:r>
      <w:r w:rsidRPr="007A19B7">
        <w:rPr>
          <w:rFonts w:cs="TrebuchetMS"/>
        </w:rPr>
        <w:t>.</w:t>
      </w:r>
    </w:p>
    <w:p w:rsidR="007A19B7" w:rsidRPr="007A19B7" w:rsidRDefault="007A19B7" w:rsidP="00DE3E00">
      <w:pPr>
        <w:autoSpaceDE w:val="0"/>
        <w:autoSpaceDN w:val="0"/>
        <w:adjustRightInd w:val="0"/>
        <w:spacing w:after="0"/>
        <w:ind w:left="360"/>
        <w:jc w:val="both"/>
        <w:rPr>
          <w:rFonts w:cs="TrebuchetMS"/>
        </w:rPr>
      </w:pPr>
      <w:r w:rsidRPr="007A19B7">
        <w:rPr>
          <w:rFonts w:cs="TrebuchetMS"/>
        </w:rPr>
        <w:t>Un'arcata si apre verso il</w:t>
      </w:r>
      <w:r>
        <w:rPr>
          <w:rFonts w:cs="TrebuchetMS"/>
        </w:rPr>
        <w:t xml:space="preserve"> </w:t>
      </w:r>
      <w:r w:rsidRPr="007A19B7">
        <w:rPr>
          <w:rFonts w:cs="TrebuchetMS"/>
        </w:rPr>
        <w:t>presbiterio. Le altre sette</w:t>
      </w:r>
      <w:r>
        <w:rPr>
          <w:rFonts w:cs="TrebuchetMS"/>
        </w:rPr>
        <w:t xml:space="preserve"> </w:t>
      </w:r>
      <w:r w:rsidRPr="007A19B7">
        <w:rPr>
          <w:rFonts w:cs="TrebuchetMS"/>
        </w:rPr>
        <w:t xml:space="preserve">formano </w:t>
      </w:r>
      <w:r w:rsidRPr="008F2625">
        <w:rPr>
          <w:rFonts w:cs="TrebuchetMS"/>
          <w:b/>
          <w:i/>
        </w:rPr>
        <w:t>grandi esedre</w:t>
      </w:r>
      <w:r w:rsidRPr="007A19B7">
        <w:rPr>
          <w:rFonts w:cs="TrebuchetMS"/>
        </w:rPr>
        <w:t>, divise in</w:t>
      </w:r>
      <w:r>
        <w:rPr>
          <w:rFonts w:cs="TrebuchetMS"/>
        </w:rPr>
        <w:t xml:space="preserve"> </w:t>
      </w:r>
      <w:r w:rsidRPr="00602DAD">
        <w:rPr>
          <w:rFonts w:cs="TrebuchetMS"/>
          <w:b/>
          <w:i/>
        </w:rPr>
        <w:t>due ordini di archetti su colonne</w:t>
      </w:r>
      <w:r w:rsidRPr="007A19B7">
        <w:rPr>
          <w:rFonts w:cs="TrebuchetMS"/>
        </w:rPr>
        <w:t>.</w:t>
      </w:r>
    </w:p>
    <w:p w:rsidR="007A19B7" w:rsidRPr="007A19B7" w:rsidRDefault="007A19B7" w:rsidP="00DE3E00">
      <w:pPr>
        <w:autoSpaceDE w:val="0"/>
        <w:autoSpaceDN w:val="0"/>
        <w:adjustRightInd w:val="0"/>
        <w:spacing w:after="0"/>
        <w:ind w:left="360"/>
        <w:jc w:val="both"/>
        <w:rPr>
          <w:rFonts w:cs="TrebuchetMS"/>
        </w:rPr>
      </w:pPr>
      <w:r w:rsidRPr="007A19B7">
        <w:rPr>
          <w:rFonts w:cs="TrebuchetMS"/>
        </w:rPr>
        <w:t>All’ordine superiore corrisponde il</w:t>
      </w:r>
      <w:r>
        <w:rPr>
          <w:rFonts w:cs="TrebuchetMS"/>
        </w:rPr>
        <w:t xml:space="preserve"> </w:t>
      </w:r>
      <w:r w:rsidRPr="00312F22">
        <w:rPr>
          <w:rFonts w:cs="TrebuchetMS"/>
          <w:b/>
          <w:i/>
        </w:rPr>
        <w:t>matroneo</w:t>
      </w:r>
      <w:r w:rsidRPr="007A19B7">
        <w:rPr>
          <w:rFonts w:cs="TrebuchetMS"/>
        </w:rPr>
        <w:t>, all’ordine inferiore</w:t>
      </w:r>
      <w:r>
        <w:rPr>
          <w:rFonts w:cs="TrebuchetMS"/>
        </w:rPr>
        <w:t xml:space="preserve"> </w:t>
      </w:r>
      <w:r w:rsidRPr="00312F22">
        <w:rPr>
          <w:rFonts w:cs="TrebuchetMS"/>
          <w:b/>
          <w:i/>
        </w:rPr>
        <w:t>l’ambulacro ottagonale</w:t>
      </w:r>
      <w:r w:rsidRPr="007A19B7">
        <w:rPr>
          <w:rFonts w:cs="TrebuchetMS"/>
        </w:rPr>
        <w:t>, che gira</w:t>
      </w:r>
      <w:r>
        <w:rPr>
          <w:rFonts w:cs="TrebuchetMS"/>
        </w:rPr>
        <w:t xml:space="preserve"> </w:t>
      </w:r>
      <w:r w:rsidRPr="007A19B7">
        <w:rPr>
          <w:rFonts w:cs="TrebuchetMS"/>
        </w:rPr>
        <w:t>tutto intorno e si interrompe in</w:t>
      </w:r>
      <w:r>
        <w:rPr>
          <w:rFonts w:cs="TrebuchetMS"/>
        </w:rPr>
        <w:t xml:space="preserve"> </w:t>
      </w:r>
      <w:r w:rsidRPr="007A19B7">
        <w:rPr>
          <w:rFonts w:cs="TrebuchetMS"/>
        </w:rPr>
        <w:t xml:space="preserve">corrispondenza al </w:t>
      </w:r>
      <w:r w:rsidRPr="00C853D6">
        <w:rPr>
          <w:rFonts w:cs="TrebuchetMS"/>
          <w:b/>
          <w:i/>
        </w:rPr>
        <w:t>presbiterio</w:t>
      </w:r>
      <w:r w:rsidRPr="007A19B7">
        <w:rPr>
          <w:rFonts w:cs="TrebuchetMS"/>
        </w:rPr>
        <w:t>.</w:t>
      </w:r>
    </w:p>
    <w:p w:rsidR="007A19B7" w:rsidRPr="007A19B7" w:rsidRDefault="007A19B7" w:rsidP="00DE3E00">
      <w:pPr>
        <w:autoSpaceDE w:val="0"/>
        <w:autoSpaceDN w:val="0"/>
        <w:adjustRightInd w:val="0"/>
        <w:spacing w:after="0"/>
        <w:ind w:left="360"/>
        <w:jc w:val="both"/>
        <w:rPr>
          <w:rFonts w:cs="TrebuchetMS"/>
        </w:rPr>
      </w:pPr>
      <w:r w:rsidRPr="007A19B7">
        <w:rPr>
          <w:rFonts w:cs="TrebuchetMS"/>
        </w:rPr>
        <w:t>Queste esedre non hanno una</w:t>
      </w:r>
      <w:r>
        <w:rPr>
          <w:rFonts w:cs="TrebuchetMS"/>
        </w:rPr>
        <w:t xml:space="preserve"> </w:t>
      </w:r>
      <w:r w:rsidRPr="007A19B7">
        <w:rPr>
          <w:rFonts w:cs="TrebuchetMS"/>
        </w:rPr>
        <w:t>funzione strutturale, ma una</w:t>
      </w:r>
      <w:r>
        <w:rPr>
          <w:rFonts w:cs="TrebuchetMS"/>
        </w:rPr>
        <w:t xml:space="preserve"> </w:t>
      </w:r>
      <w:r w:rsidRPr="007A19B7">
        <w:rPr>
          <w:rFonts w:cs="TrebuchetMS"/>
        </w:rPr>
        <w:t>funzione estet</w:t>
      </w:r>
      <w:r w:rsidR="00DE3E00">
        <w:rPr>
          <w:rFonts w:cs="TrebuchetMS"/>
        </w:rPr>
        <w:t xml:space="preserve">ica e simbolica, </w:t>
      </w:r>
      <w:r>
        <w:rPr>
          <w:rFonts w:cs="TrebuchetMS"/>
        </w:rPr>
        <w:t xml:space="preserve">appartengono a </w:t>
      </w:r>
      <w:r w:rsidRPr="007A19B7">
        <w:rPr>
          <w:rFonts w:cs="TrebuchetMS"/>
        </w:rPr>
        <w:t xml:space="preserve">una </w:t>
      </w:r>
      <w:r w:rsidRPr="006F11E9">
        <w:rPr>
          <w:rFonts w:cs="TrebuchetMS"/>
          <w:i/>
        </w:rPr>
        <w:t>concezione metafisica dello spazio</w:t>
      </w:r>
      <w:r w:rsidRPr="007A19B7">
        <w:rPr>
          <w:rFonts w:cs="TrebuchetMS"/>
        </w:rPr>
        <w:t>.</w:t>
      </w:r>
    </w:p>
    <w:p w:rsidR="007A19B7" w:rsidRPr="007A19B7" w:rsidRDefault="00DE3E00" w:rsidP="00DE3E00">
      <w:pPr>
        <w:autoSpaceDE w:val="0"/>
        <w:autoSpaceDN w:val="0"/>
        <w:adjustRightInd w:val="0"/>
        <w:spacing w:after="0"/>
        <w:jc w:val="both"/>
        <w:rPr>
          <w:rFonts w:cs="TrebuchetMS"/>
        </w:rPr>
      </w:pPr>
      <w:r>
        <w:rPr>
          <w:rFonts w:cs="TrebuchetMS"/>
        </w:rPr>
        <w:t xml:space="preserve">       </w:t>
      </w:r>
      <w:r w:rsidR="007A19B7" w:rsidRPr="007A19B7">
        <w:rPr>
          <w:rFonts w:cs="TrebuchetMS"/>
        </w:rPr>
        <w:t>Rinviano al concetto di Dio come potenza infinita, che si espande ovunque, in tutte le</w:t>
      </w:r>
      <w:r w:rsidR="007A19B7">
        <w:rPr>
          <w:rFonts w:cs="TrebuchetMS"/>
        </w:rPr>
        <w:t xml:space="preserve"> </w:t>
      </w:r>
      <w:r w:rsidR="007A19B7" w:rsidRPr="007A19B7">
        <w:rPr>
          <w:rFonts w:cs="TrebuchetMS"/>
        </w:rPr>
        <w:t>direzioni.</w:t>
      </w:r>
    </w:p>
    <w:p w:rsidR="007A19B7" w:rsidRDefault="007A19B7" w:rsidP="00234AB3">
      <w:pPr>
        <w:autoSpaceDE w:val="0"/>
        <w:autoSpaceDN w:val="0"/>
        <w:adjustRightInd w:val="0"/>
        <w:spacing w:after="0"/>
        <w:ind w:left="360"/>
        <w:jc w:val="both"/>
        <w:rPr>
          <w:rFonts w:cs="TrebuchetMS"/>
        </w:rPr>
      </w:pPr>
      <w:r w:rsidRPr="007A19B7">
        <w:rPr>
          <w:rFonts w:cs="TrebuchetMS"/>
        </w:rPr>
        <w:t>In origine la decorazione era molto più ricca: il</w:t>
      </w:r>
      <w:r>
        <w:rPr>
          <w:rFonts w:cs="TrebuchetMS"/>
        </w:rPr>
        <w:t xml:space="preserve"> </w:t>
      </w:r>
      <w:r w:rsidRPr="007A19B7">
        <w:rPr>
          <w:rFonts w:cs="TrebuchetMS"/>
        </w:rPr>
        <w:t>pavimento era in mosaico, ma di esso rimangono</w:t>
      </w:r>
      <w:r>
        <w:rPr>
          <w:rFonts w:cs="TrebuchetMS"/>
        </w:rPr>
        <w:t xml:space="preserve"> pochi frammenti.</w:t>
      </w:r>
    </w:p>
    <w:p w:rsidR="00234AB3" w:rsidRDefault="00234AB3" w:rsidP="00234AB3">
      <w:pPr>
        <w:autoSpaceDE w:val="0"/>
        <w:autoSpaceDN w:val="0"/>
        <w:adjustRightInd w:val="0"/>
        <w:spacing w:after="0"/>
        <w:ind w:left="360"/>
        <w:jc w:val="both"/>
        <w:rPr>
          <w:rFonts w:cs="TrebuchetMS"/>
        </w:rPr>
      </w:pPr>
    </w:p>
    <w:p w:rsidR="00E17DD4" w:rsidRDefault="00E17DD4" w:rsidP="00E17DD4">
      <w:pPr>
        <w:autoSpaceDE w:val="0"/>
        <w:autoSpaceDN w:val="0"/>
        <w:adjustRightInd w:val="0"/>
        <w:spacing w:after="0"/>
        <w:ind w:left="360"/>
        <w:jc w:val="both"/>
        <w:rPr>
          <w:rFonts w:cs="TrebuchetMS"/>
        </w:rPr>
      </w:pPr>
      <w:r w:rsidRPr="00C853D6">
        <w:rPr>
          <w:rFonts w:cs="TrebuchetMS"/>
          <w:b/>
          <w:i/>
        </w:rPr>
        <w:t>Il Labirinto del pavimento absidale</w:t>
      </w:r>
    </w:p>
    <w:p w:rsidR="00E17DD4" w:rsidRPr="00E17DD4" w:rsidRDefault="00E17DD4" w:rsidP="00E17DD4">
      <w:pPr>
        <w:autoSpaceDE w:val="0"/>
        <w:autoSpaceDN w:val="0"/>
        <w:adjustRightInd w:val="0"/>
        <w:spacing w:after="0"/>
        <w:ind w:left="360"/>
        <w:jc w:val="both"/>
        <w:rPr>
          <w:rFonts w:cs="TrebuchetMS"/>
        </w:rPr>
      </w:pPr>
    </w:p>
    <w:p w:rsidR="00E17DD4" w:rsidRPr="00E17DD4" w:rsidRDefault="00E17DD4" w:rsidP="00E17DD4">
      <w:pPr>
        <w:autoSpaceDE w:val="0"/>
        <w:autoSpaceDN w:val="0"/>
        <w:adjustRightInd w:val="0"/>
        <w:spacing w:after="0"/>
        <w:ind w:firstLine="360"/>
        <w:jc w:val="both"/>
        <w:rPr>
          <w:rFonts w:cs="TrebuchetMS"/>
        </w:rPr>
      </w:pPr>
      <w:r w:rsidRPr="00E17DD4">
        <w:rPr>
          <w:rFonts w:cs="TrebuchetMS"/>
        </w:rPr>
        <w:t xml:space="preserve">Il </w:t>
      </w:r>
      <w:r w:rsidRPr="006F11E9">
        <w:rPr>
          <w:rFonts w:cs="TrebuchetMS"/>
          <w:b/>
          <w:i/>
        </w:rPr>
        <w:t>labirinto dell'anima</w:t>
      </w:r>
      <w:r>
        <w:rPr>
          <w:rFonts w:cs="TrebuchetMS"/>
        </w:rPr>
        <w:t xml:space="preserve"> ( 3.4 </w:t>
      </w:r>
      <w:proofErr w:type="spellStart"/>
      <w:r>
        <w:rPr>
          <w:rFonts w:cs="TrebuchetMS"/>
        </w:rPr>
        <w:t>mt</w:t>
      </w:r>
      <w:proofErr w:type="spellEnd"/>
      <w:r>
        <w:rPr>
          <w:rFonts w:cs="TrebuchetMS"/>
        </w:rPr>
        <w:t xml:space="preserve"> di diametro):</w:t>
      </w:r>
    </w:p>
    <w:p w:rsidR="00E17DD4" w:rsidRDefault="00E17DD4" w:rsidP="00C11BF2">
      <w:pPr>
        <w:autoSpaceDE w:val="0"/>
        <w:autoSpaceDN w:val="0"/>
        <w:adjustRightInd w:val="0"/>
        <w:spacing w:after="0"/>
        <w:ind w:left="360"/>
        <w:jc w:val="both"/>
        <w:rPr>
          <w:rFonts w:cs="TrebuchetMS"/>
        </w:rPr>
      </w:pPr>
      <w:r w:rsidRPr="00E17DD4">
        <w:rPr>
          <w:rFonts w:cs="TrebuchetMS"/>
        </w:rPr>
        <w:t xml:space="preserve">Composto da un </w:t>
      </w:r>
      <w:r w:rsidRPr="006F11E9">
        <w:rPr>
          <w:rFonts w:cs="TrebuchetMS"/>
          <w:b/>
          <w:i/>
        </w:rPr>
        <w:t>tragitto</w:t>
      </w:r>
      <w:r w:rsidRPr="00E17DD4">
        <w:rPr>
          <w:rFonts w:cs="TrebuchetMS"/>
        </w:rPr>
        <w:t xml:space="preserve"> </w:t>
      </w:r>
      <w:proofErr w:type="spellStart"/>
      <w:r w:rsidRPr="006F11E9">
        <w:rPr>
          <w:rFonts w:cs="TrebuchetMS"/>
          <w:b/>
          <w:i/>
        </w:rPr>
        <w:t>unicursale</w:t>
      </w:r>
      <w:proofErr w:type="spellEnd"/>
      <w:r w:rsidRPr="00E17DD4">
        <w:rPr>
          <w:rFonts w:cs="TrebuchetMS"/>
        </w:rPr>
        <w:t xml:space="preserve"> formato da </w:t>
      </w:r>
      <w:r w:rsidRPr="00EA6078">
        <w:rPr>
          <w:rFonts w:cs="TrebuchetMS"/>
          <w:i/>
        </w:rPr>
        <w:t>sette spire</w:t>
      </w:r>
      <w:r w:rsidRPr="00E17DD4">
        <w:rPr>
          <w:rFonts w:cs="TrebuchetMS"/>
        </w:rPr>
        <w:t>, che il fedele doveva  attraversare senza mai tornare sui propri passi.</w:t>
      </w:r>
    </w:p>
    <w:p w:rsidR="00C11BF2" w:rsidRPr="00E17DD4" w:rsidRDefault="00C11BF2" w:rsidP="00C11BF2">
      <w:pPr>
        <w:autoSpaceDE w:val="0"/>
        <w:autoSpaceDN w:val="0"/>
        <w:adjustRightInd w:val="0"/>
        <w:spacing w:after="0"/>
        <w:ind w:left="360"/>
        <w:jc w:val="both"/>
        <w:rPr>
          <w:rFonts w:cs="TrebuchetMS"/>
        </w:rPr>
      </w:pPr>
    </w:p>
    <w:p w:rsidR="00E17DD4" w:rsidRPr="00E17DD4" w:rsidRDefault="00E17DD4" w:rsidP="00E17DD4">
      <w:pPr>
        <w:autoSpaceDE w:val="0"/>
        <w:autoSpaceDN w:val="0"/>
        <w:adjustRightInd w:val="0"/>
        <w:spacing w:after="0"/>
        <w:ind w:left="360"/>
        <w:jc w:val="both"/>
        <w:rPr>
          <w:rFonts w:cs="TrebuchetMS"/>
        </w:rPr>
      </w:pPr>
      <w:r w:rsidRPr="00E17DD4">
        <w:rPr>
          <w:rFonts w:cs="TrebuchetMS"/>
        </w:rPr>
        <w:t xml:space="preserve">Quando si entra nella basilica di San Vitale lo sguardo viene catturato dagli alti spazi, dalle stupende decorazioni musive dell'abside, dagli ampi volumi e dagli affreschi barocchi della cupola. Forse per </w:t>
      </w:r>
      <w:r w:rsidRPr="00E17DD4">
        <w:rPr>
          <w:rFonts w:cs="TrebuchetMS"/>
        </w:rPr>
        <w:lastRenderedPageBreak/>
        <w:t xml:space="preserve">questa tensione verso l'alto non si nota un piccolo e meno noto gioiello. Nel presbiterio, proprio di fronte all'altare, su un lato del pavimento ottagonale è rappresentato un labirinto. Le piccole frecce partono dal centro del labirinto e attraverso un precorso tortuoso portano verso il centro della Basilica. </w:t>
      </w:r>
      <w:r w:rsidRPr="000F7A9C">
        <w:rPr>
          <w:rFonts w:cs="TrebuchetMS"/>
          <w:b/>
          <w:i/>
        </w:rPr>
        <w:t>Nei primi anni della cristianità il labirinto spesso era il simbolo del peccato e del percorso verso la purificazione</w:t>
      </w:r>
      <w:r w:rsidRPr="00E17DD4">
        <w:rPr>
          <w:rFonts w:cs="TrebuchetMS"/>
        </w:rPr>
        <w:t xml:space="preserve">. </w:t>
      </w:r>
      <w:r w:rsidRPr="000F7A9C">
        <w:rPr>
          <w:rFonts w:cs="TrebuchetMS"/>
          <w:b/>
          <w:i/>
        </w:rPr>
        <w:t>Trovare la via d'uscita dal labirinto è un atto di rinascita</w:t>
      </w:r>
      <w:r w:rsidRPr="00E17DD4">
        <w:rPr>
          <w:rFonts w:cs="TrebuchetMS"/>
        </w:rPr>
        <w:t>.</w:t>
      </w:r>
    </w:p>
    <w:p w:rsidR="00E17DD4" w:rsidRDefault="00E17DD4" w:rsidP="00E17DD4">
      <w:pPr>
        <w:autoSpaceDE w:val="0"/>
        <w:autoSpaceDN w:val="0"/>
        <w:adjustRightInd w:val="0"/>
        <w:spacing w:after="0"/>
        <w:ind w:left="360"/>
        <w:jc w:val="both"/>
        <w:rPr>
          <w:rFonts w:cs="TrebuchetMS"/>
        </w:rPr>
      </w:pPr>
      <w:r w:rsidRPr="00E17DD4">
        <w:rPr>
          <w:rFonts w:cs="TrebuchetMS"/>
        </w:rPr>
        <w:t>Una volta completato il percorso del labirinto del pavimento di San Vitale, si possono alzare gli occhi verso l'altare e contemplare i mosaici più belli della cristianità.</w:t>
      </w:r>
    </w:p>
    <w:p w:rsidR="00CC585F" w:rsidRDefault="00CC585F" w:rsidP="00E17DD4">
      <w:pPr>
        <w:autoSpaceDE w:val="0"/>
        <w:autoSpaceDN w:val="0"/>
        <w:adjustRightInd w:val="0"/>
        <w:spacing w:after="0"/>
        <w:ind w:left="360"/>
        <w:jc w:val="both"/>
        <w:rPr>
          <w:rFonts w:cs="TrebuchetMS"/>
        </w:rPr>
      </w:pPr>
      <w:r>
        <w:rPr>
          <w:rFonts w:cs="TrebuchetMS"/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197485</wp:posOffset>
            </wp:positionH>
            <wp:positionV relativeFrom="margin">
              <wp:posOffset>1686560</wp:posOffset>
            </wp:positionV>
            <wp:extent cx="6058535" cy="4043680"/>
            <wp:effectExtent l="19050" t="0" r="0" b="0"/>
            <wp:wrapSquare wrapText="bothSides"/>
            <wp:docPr id="5" name="Immagine 5" descr="C:\Users\Giacomo\Desktop\desktop\anna files in uso\LEZIONI STORIA ARTE  DI PRIMA MANCANTI\arte paleocrst\immagini\72Labyrinth_-_San_Vit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acomo\Desktop\desktop\anna files in uso\LEZIONI STORIA ARTE  DI PRIMA MANCANTI\arte paleocrst\immagini\72Labyrinth_-_San_Vita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404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1BF2" w:rsidRDefault="00C11BF2" w:rsidP="00E17DD4">
      <w:pPr>
        <w:autoSpaceDE w:val="0"/>
        <w:autoSpaceDN w:val="0"/>
        <w:adjustRightInd w:val="0"/>
        <w:spacing w:after="0"/>
        <w:ind w:left="360"/>
        <w:jc w:val="both"/>
        <w:rPr>
          <w:rFonts w:cs="TrebuchetMS"/>
        </w:rPr>
      </w:pPr>
    </w:p>
    <w:p w:rsidR="00C84CB1" w:rsidRDefault="00C84CB1" w:rsidP="00C84CB1">
      <w:pPr>
        <w:autoSpaceDE w:val="0"/>
        <w:autoSpaceDN w:val="0"/>
        <w:adjustRightInd w:val="0"/>
        <w:spacing w:after="0"/>
        <w:jc w:val="both"/>
        <w:rPr>
          <w:rFonts w:cs="TrebuchetMS"/>
        </w:rPr>
      </w:pPr>
    </w:p>
    <w:p w:rsidR="00E17DD4" w:rsidRPr="00E17DD4" w:rsidRDefault="00161CDA" w:rsidP="00E17DD4">
      <w:pPr>
        <w:autoSpaceDE w:val="0"/>
        <w:autoSpaceDN w:val="0"/>
        <w:adjustRightInd w:val="0"/>
        <w:spacing w:after="0"/>
        <w:ind w:left="360"/>
        <w:jc w:val="both"/>
        <w:rPr>
          <w:rFonts w:cs="TrebuchetMS"/>
        </w:rPr>
      </w:pPr>
      <w:r w:rsidRPr="00161CDA">
        <w:rPr>
          <w:rFonts w:cs="TrebuchetMS"/>
          <w:i/>
          <w:u w:val="single"/>
        </w:rPr>
        <w:t>I</w:t>
      </w:r>
      <w:r w:rsidR="00E17DD4" w:rsidRPr="00161CDA">
        <w:rPr>
          <w:rFonts w:cs="TrebuchetMS"/>
          <w:i/>
          <w:u w:val="single"/>
        </w:rPr>
        <w:t>l labirinto simboleggia un percorso interiore attraverso il quale lo spirito si può evolvere e innalzare ad un livello superiore. Il centro del labirinto rappresenterebbe la sacralità</w:t>
      </w:r>
      <w:r w:rsidR="00E17DD4" w:rsidRPr="00E17DD4">
        <w:rPr>
          <w:rFonts w:cs="TrebuchetMS"/>
        </w:rPr>
        <w:t>.</w:t>
      </w:r>
    </w:p>
    <w:p w:rsidR="00E17DD4" w:rsidRPr="00E17DD4" w:rsidRDefault="00E17DD4" w:rsidP="00E17DD4">
      <w:pPr>
        <w:autoSpaceDE w:val="0"/>
        <w:autoSpaceDN w:val="0"/>
        <w:adjustRightInd w:val="0"/>
        <w:spacing w:after="0"/>
        <w:ind w:left="360"/>
        <w:jc w:val="both"/>
        <w:rPr>
          <w:rFonts w:cs="TrebuchetMS"/>
        </w:rPr>
      </w:pPr>
    </w:p>
    <w:p w:rsidR="00E17DD4" w:rsidRPr="00E17DD4" w:rsidRDefault="00E17DD4" w:rsidP="00E17DD4">
      <w:pPr>
        <w:autoSpaceDE w:val="0"/>
        <w:autoSpaceDN w:val="0"/>
        <w:adjustRightInd w:val="0"/>
        <w:spacing w:after="0"/>
        <w:ind w:left="360"/>
        <w:jc w:val="both"/>
        <w:rPr>
          <w:rFonts w:cs="TrebuchetMS"/>
        </w:rPr>
      </w:pPr>
      <w:r w:rsidRPr="00CC66E2">
        <w:rPr>
          <w:rFonts w:cs="TrebuchetMS"/>
          <w:b/>
          <w:i/>
          <w:u w:val="single"/>
        </w:rPr>
        <w:t>Secondo la tradizione cristiana</w:t>
      </w:r>
      <w:r w:rsidRPr="003E6990">
        <w:rPr>
          <w:rFonts w:cs="TrebuchetMS"/>
          <w:i/>
          <w:u w:val="single"/>
        </w:rPr>
        <w:t xml:space="preserve"> </w:t>
      </w:r>
      <w:r w:rsidRPr="00CC66E2">
        <w:rPr>
          <w:rFonts w:cs="TrebuchetMS"/>
          <w:b/>
          <w:i/>
          <w:u w:val="single"/>
        </w:rPr>
        <w:t>medioevale</w:t>
      </w:r>
      <w:r w:rsidRPr="003E6990">
        <w:rPr>
          <w:rFonts w:cs="TrebuchetMS"/>
          <w:i/>
          <w:u w:val="single"/>
        </w:rPr>
        <w:t xml:space="preserve"> i percorsi del labirinto delle cattedrali, chiamati anche </w:t>
      </w:r>
      <w:proofErr w:type="spellStart"/>
      <w:r w:rsidRPr="003E6990">
        <w:rPr>
          <w:rFonts w:cs="TrebuchetMS"/>
          <w:b/>
          <w:i/>
          <w:u w:val="single"/>
        </w:rPr>
        <w:t>Chemins</w:t>
      </w:r>
      <w:proofErr w:type="spellEnd"/>
      <w:r w:rsidRPr="003E6990">
        <w:rPr>
          <w:rFonts w:cs="TrebuchetMS"/>
          <w:b/>
          <w:i/>
          <w:u w:val="single"/>
        </w:rPr>
        <w:t xml:space="preserve"> à </w:t>
      </w:r>
      <w:proofErr w:type="spellStart"/>
      <w:r w:rsidRPr="003E6990">
        <w:rPr>
          <w:rFonts w:cs="TrebuchetMS"/>
          <w:b/>
          <w:i/>
          <w:u w:val="single"/>
        </w:rPr>
        <w:t>Jérusalem</w:t>
      </w:r>
      <w:proofErr w:type="spellEnd"/>
      <w:r w:rsidRPr="003E6990">
        <w:rPr>
          <w:rFonts w:cs="TrebuchetMS"/>
          <w:i/>
          <w:u w:val="single"/>
        </w:rPr>
        <w:t>, erano sostituti del pellegrinaggio in Terra Santa; bisognava percorrerli in ginocchio, con un rosario al collo, pregando per la salvezza della propria anima</w:t>
      </w:r>
      <w:r w:rsidRPr="00E17DD4">
        <w:rPr>
          <w:rFonts w:cs="TrebuchetMS"/>
        </w:rPr>
        <w:t>.</w:t>
      </w:r>
    </w:p>
    <w:p w:rsidR="00E17DD4" w:rsidRPr="00E17DD4" w:rsidRDefault="00E17DD4" w:rsidP="00E17DD4">
      <w:pPr>
        <w:autoSpaceDE w:val="0"/>
        <w:autoSpaceDN w:val="0"/>
        <w:adjustRightInd w:val="0"/>
        <w:spacing w:after="0"/>
        <w:ind w:left="360"/>
        <w:jc w:val="both"/>
        <w:rPr>
          <w:rFonts w:cs="TrebuchetMS"/>
        </w:rPr>
      </w:pPr>
    </w:p>
    <w:p w:rsidR="00E17DD4" w:rsidRDefault="00E17DD4" w:rsidP="00C84CB1">
      <w:pPr>
        <w:autoSpaceDE w:val="0"/>
        <w:autoSpaceDN w:val="0"/>
        <w:adjustRightInd w:val="0"/>
        <w:spacing w:after="0"/>
        <w:ind w:left="360"/>
        <w:jc w:val="both"/>
        <w:rPr>
          <w:rFonts w:cs="TrebuchetMS"/>
        </w:rPr>
      </w:pPr>
      <w:r w:rsidRPr="00CC66E2">
        <w:rPr>
          <w:rFonts w:cs="TrebuchetMS"/>
          <w:b/>
          <w:i/>
        </w:rPr>
        <w:t>Secondo gli alchimisti</w:t>
      </w:r>
      <w:r w:rsidRPr="00E17DD4">
        <w:rPr>
          <w:rFonts w:cs="TrebuchetMS"/>
        </w:rPr>
        <w:t xml:space="preserve"> il percorso conduce all'interno di se stessi , verso una specie di santuario interiore e nascosto. </w:t>
      </w:r>
      <w:r w:rsidRPr="00CC66E2">
        <w:rPr>
          <w:rFonts w:cs="TrebuchetMS"/>
          <w:i/>
          <w:u w:val="single"/>
        </w:rPr>
        <w:t>L'arrivo al centro introduce in una dimora invisibile, che ciascuno può immaginare secondo il proprio intuito. All'interno di questo centro si opera una vera e propria trasformazione dell'io, che si afferma sulla via del ritorno, nel passaggio dalle tenebre alla luce</w:t>
      </w:r>
      <w:r w:rsidRPr="00E17DD4">
        <w:rPr>
          <w:rFonts w:cs="TrebuchetMS"/>
        </w:rPr>
        <w:t>.</w:t>
      </w:r>
    </w:p>
    <w:p w:rsidR="00CC585F" w:rsidRDefault="00CC585F" w:rsidP="00C84CB1">
      <w:pPr>
        <w:autoSpaceDE w:val="0"/>
        <w:autoSpaceDN w:val="0"/>
        <w:adjustRightInd w:val="0"/>
        <w:spacing w:after="0"/>
        <w:ind w:left="360"/>
        <w:jc w:val="both"/>
        <w:rPr>
          <w:rFonts w:cs="TrebuchetMS"/>
        </w:rPr>
      </w:pPr>
    </w:p>
    <w:p w:rsidR="00CC585F" w:rsidRDefault="00CC585F" w:rsidP="00C84CB1">
      <w:pPr>
        <w:autoSpaceDE w:val="0"/>
        <w:autoSpaceDN w:val="0"/>
        <w:adjustRightInd w:val="0"/>
        <w:spacing w:after="0"/>
        <w:ind w:left="360"/>
        <w:jc w:val="both"/>
        <w:rPr>
          <w:rFonts w:cs="TrebuchetMS"/>
        </w:rPr>
      </w:pPr>
      <w:r w:rsidRPr="00CC585F">
        <w:rPr>
          <w:rFonts w:cs="TrebuchetMS"/>
        </w:rPr>
        <w:t>A ben riflettere non c'è molta differenza di significato!</w:t>
      </w:r>
    </w:p>
    <w:p w:rsidR="00CC585F" w:rsidRDefault="00CC585F" w:rsidP="00C84CB1">
      <w:pPr>
        <w:autoSpaceDE w:val="0"/>
        <w:autoSpaceDN w:val="0"/>
        <w:adjustRightInd w:val="0"/>
        <w:spacing w:after="0"/>
        <w:ind w:left="360"/>
        <w:jc w:val="both"/>
        <w:rPr>
          <w:rFonts w:cs="TrebuchetMS"/>
        </w:rPr>
      </w:pPr>
    </w:p>
    <w:p w:rsidR="00CC585F" w:rsidRDefault="00CC585F" w:rsidP="00C84CB1">
      <w:pPr>
        <w:autoSpaceDE w:val="0"/>
        <w:autoSpaceDN w:val="0"/>
        <w:adjustRightInd w:val="0"/>
        <w:spacing w:after="0"/>
        <w:ind w:left="360"/>
        <w:jc w:val="both"/>
        <w:rPr>
          <w:rFonts w:cs="TrebuchetMS"/>
        </w:rPr>
      </w:pPr>
    </w:p>
    <w:p w:rsidR="00E17DD4" w:rsidRDefault="00E17DD4" w:rsidP="00234AB3">
      <w:pPr>
        <w:autoSpaceDE w:val="0"/>
        <w:autoSpaceDN w:val="0"/>
        <w:adjustRightInd w:val="0"/>
        <w:spacing w:after="0"/>
        <w:ind w:left="360"/>
        <w:jc w:val="both"/>
        <w:rPr>
          <w:rFonts w:cs="TrebuchetMS"/>
        </w:rPr>
      </w:pPr>
    </w:p>
    <w:p w:rsidR="00E17DD4" w:rsidRPr="00E17DD4" w:rsidRDefault="00E17DD4" w:rsidP="00E17DD4">
      <w:pPr>
        <w:autoSpaceDE w:val="0"/>
        <w:autoSpaceDN w:val="0"/>
        <w:adjustRightInd w:val="0"/>
        <w:spacing w:after="0"/>
        <w:ind w:firstLine="360"/>
        <w:jc w:val="both"/>
        <w:rPr>
          <w:rFonts w:cs="TrebuchetMS"/>
          <w:color w:val="333333"/>
        </w:rPr>
      </w:pPr>
      <w:r w:rsidRPr="00E17DD4">
        <w:rPr>
          <w:rFonts w:cs="TrebuchetMS"/>
          <w:color w:val="333333"/>
        </w:rPr>
        <w:t xml:space="preserve">I </w:t>
      </w:r>
      <w:r w:rsidRPr="00E17DD4">
        <w:rPr>
          <w:rFonts w:cs="TrebuchetMS,Bold"/>
          <w:b/>
          <w:bCs/>
          <w:color w:val="333333"/>
        </w:rPr>
        <w:t>capitelli delle colonne</w:t>
      </w:r>
      <w:r w:rsidRPr="00E17DD4">
        <w:rPr>
          <w:rFonts w:cs="TrebuchetMS"/>
          <w:color w:val="333333"/>
        </w:rPr>
        <w:t>, finemente scolpiti a rilievo</w:t>
      </w:r>
      <w:r>
        <w:rPr>
          <w:rFonts w:cs="TrebuchetMS"/>
          <w:color w:val="333333"/>
        </w:rPr>
        <w:t xml:space="preserve"> </w:t>
      </w:r>
      <w:r w:rsidRPr="00E17DD4">
        <w:rPr>
          <w:rFonts w:cs="TrebuchetMS"/>
          <w:color w:val="333333"/>
        </w:rPr>
        <w:t xml:space="preserve">e a traforo, presentano il </w:t>
      </w:r>
      <w:r w:rsidRPr="00E17DD4">
        <w:rPr>
          <w:rFonts w:cs="TrebuchetMS,Bold"/>
          <w:b/>
          <w:bCs/>
          <w:color w:val="333333"/>
        </w:rPr>
        <w:t>pulvino</w:t>
      </w:r>
      <w:r w:rsidRPr="00E17DD4">
        <w:rPr>
          <w:rFonts w:cs="TrebuchetMS"/>
          <w:color w:val="333333"/>
        </w:rPr>
        <w:t>. Tutto l'interno</w:t>
      </w:r>
    </w:p>
    <w:p w:rsidR="00E17DD4" w:rsidRPr="00E17DD4" w:rsidRDefault="00E17DD4" w:rsidP="00E17DD4">
      <w:pPr>
        <w:autoSpaceDE w:val="0"/>
        <w:autoSpaceDN w:val="0"/>
        <w:adjustRightInd w:val="0"/>
        <w:spacing w:after="0"/>
        <w:ind w:firstLine="360"/>
        <w:jc w:val="both"/>
        <w:rPr>
          <w:rFonts w:cs="TrebuchetMS,Bold"/>
          <w:b/>
          <w:bCs/>
          <w:color w:val="333333"/>
        </w:rPr>
      </w:pPr>
      <w:r w:rsidRPr="00E17DD4">
        <w:rPr>
          <w:rFonts w:cs="TrebuchetMS"/>
          <w:color w:val="333333"/>
        </w:rPr>
        <w:t xml:space="preserve">presenta una </w:t>
      </w:r>
      <w:r w:rsidRPr="00E17DD4">
        <w:rPr>
          <w:rFonts w:cs="TrebuchetMS,Bold"/>
          <w:b/>
          <w:bCs/>
          <w:color w:val="333333"/>
        </w:rPr>
        <w:t>ricchissima decorazione di marmi</w:t>
      </w:r>
      <w:r>
        <w:rPr>
          <w:rFonts w:cs="TrebuchetMS,Bold"/>
          <w:b/>
          <w:bCs/>
          <w:color w:val="333333"/>
        </w:rPr>
        <w:t xml:space="preserve"> </w:t>
      </w:r>
      <w:r w:rsidRPr="00E17DD4">
        <w:rPr>
          <w:rFonts w:cs="TrebuchetMS,Bold"/>
          <w:b/>
          <w:bCs/>
          <w:color w:val="333333"/>
        </w:rPr>
        <w:t>pregiati e mosaici</w:t>
      </w:r>
      <w:r w:rsidRPr="00E17DD4">
        <w:rPr>
          <w:rFonts w:cs="TrebuchetMS"/>
          <w:color w:val="333333"/>
        </w:rPr>
        <w:t>.</w:t>
      </w:r>
    </w:p>
    <w:p w:rsidR="00E17DD4" w:rsidRDefault="00E17DD4" w:rsidP="00C84CB1">
      <w:pPr>
        <w:autoSpaceDE w:val="0"/>
        <w:autoSpaceDN w:val="0"/>
        <w:adjustRightInd w:val="0"/>
        <w:spacing w:after="0"/>
        <w:rPr>
          <w:rFonts w:cs="TrebuchetMS"/>
        </w:rPr>
      </w:pPr>
    </w:p>
    <w:p w:rsidR="00E17DD4" w:rsidRDefault="00C84CB1" w:rsidP="00E17DD4">
      <w:pPr>
        <w:autoSpaceDE w:val="0"/>
        <w:autoSpaceDN w:val="0"/>
        <w:adjustRightInd w:val="0"/>
        <w:spacing w:after="0"/>
        <w:ind w:left="360"/>
        <w:jc w:val="center"/>
        <w:rPr>
          <w:rFonts w:cs="TrebuchetMS"/>
        </w:rPr>
      </w:pPr>
      <w:r>
        <w:rPr>
          <w:rFonts w:cs="TrebuchetMS"/>
          <w:noProof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1056640</wp:posOffset>
            </wp:positionH>
            <wp:positionV relativeFrom="margin">
              <wp:posOffset>755015</wp:posOffset>
            </wp:positionV>
            <wp:extent cx="3906520" cy="3145155"/>
            <wp:effectExtent l="19050" t="0" r="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314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DD4" w:rsidRDefault="00E17DD4" w:rsidP="00E17DD4">
      <w:pPr>
        <w:autoSpaceDE w:val="0"/>
        <w:autoSpaceDN w:val="0"/>
        <w:adjustRightInd w:val="0"/>
        <w:spacing w:after="0"/>
        <w:ind w:left="360"/>
        <w:jc w:val="center"/>
        <w:rPr>
          <w:rFonts w:cs="TrebuchetMS"/>
        </w:rPr>
      </w:pPr>
    </w:p>
    <w:p w:rsidR="00E17DD4" w:rsidRDefault="00E17DD4" w:rsidP="00E17DD4">
      <w:pPr>
        <w:autoSpaceDE w:val="0"/>
        <w:autoSpaceDN w:val="0"/>
        <w:adjustRightInd w:val="0"/>
        <w:spacing w:after="0"/>
        <w:ind w:left="360"/>
        <w:jc w:val="center"/>
        <w:rPr>
          <w:rFonts w:cs="TrebuchetMS"/>
        </w:rPr>
      </w:pPr>
    </w:p>
    <w:p w:rsidR="00E17DD4" w:rsidRDefault="00E17DD4" w:rsidP="00E17DD4">
      <w:pPr>
        <w:autoSpaceDE w:val="0"/>
        <w:autoSpaceDN w:val="0"/>
        <w:adjustRightInd w:val="0"/>
        <w:spacing w:after="0"/>
        <w:ind w:left="360"/>
        <w:jc w:val="center"/>
        <w:rPr>
          <w:rFonts w:cs="TrebuchetMS"/>
        </w:rPr>
      </w:pPr>
    </w:p>
    <w:p w:rsidR="00E17DD4" w:rsidRDefault="00E17DD4" w:rsidP="00E17DD4">
      <w:pPr>
        <w:autoSpaceDE w:val="0"/>
        <w:autoSpaceDN w:val="0"/>
        <w:adjustRightInd w:val="0"/>
        <w:spacing w:after="0"/>
        <w:ind w:left="360"/>
        <w:jc w:val="center"/>
        <w:rPr>
          <w:rFonts w:cs="TrebuchetMS"/>
        </w:rPr>
      </w:pPr>
    </w:p>
    <w:p w:rsidR="00E17DD4" w:rsidRDefault="00E17DD4" w:rsidP="00E17DD4">
      <w:pPr>
        <w:autoSpaceDE w:val="0"/>
        <w:autoSpaceDN w:val="0"/>
        <w:adjustRightInd w:val="0"/>
        <w:spacing w:after="0"/>
        <w:ind w:left="360"/>
        <w:jc w:val="center"/>
        <w:rPr>
          <w:rFonts w:cs="TrebuchetMS"/>
        </w:rPr>
      </w:pPr>
    </w:p>
    <w:p w:rsidR="00E17DD4" w:rsidRDefault="00E17DD4" w:rsidP="00E17DD4">
      <w:pPr>
        <w:autoSpaceDE w:val="0"/>
        <w:autoSpaceDN w:val="0"/>
        <w:adjustRightInd w:val="0"/>
        <w:spacing w:after="0"/>
        <w:ind w:left="360"/>
        <w:jc w:val="center"/>
        <w:rPr>
          <w:rFonts w:cs="TrebuchetMS"/>
        </w:rPr>
      </w:pPr>
    </w:p>
    <w:p w:rsidR="00E17DD4" w:rsidRDefault="00E17DD4" w:rsidP="00E17DD4">
      <w:pPr>
        <w:autoSpaceDE w:val="0"/>
        <w:autoSpaceDN w:val="0"/>
        <w:adjustRightInd w:val="0"/>
        <w:spacing w:after="0"/>
        <w:ind w:left="360"/>
        <w:jc w:val="center"/>
        <w:rPr>
          <w:rFonts w:cs="TrebuchetMS"/>
        </w:rPr>
      </w:pPr>
    </w:p>
    <w:p w:rsidR="00E17DD4" w:rsidRDefault="00E17DD4" w:rsidP="00E17DD4">
      <w:pPr>
        <w:autoSpaceDE w:val="0"/>
        <w:autoSpaceDN w:val="0"/>
        <w:adjustRightInd w:val="0"/>
        <w:spacing w:after="0"/>
        <w:ind w:left="360"/>
        <w:jc w:val="center"/>
        <w:rPr>
          <w:rFonts w:cs="TrebuchetMS"/>
        </w:rPr>
      </w:pPr>
    </w:p>
    <w:p w:rsidR="00E17DD4" w:rsidRDefault="00E17DD4" w:rsidP="00E17DD4">
      <w:pPr>
        <w:autoSpaceDE w:val="0"/>
        <w:autoSpaceDN w:val="0"/>
        <w:adjustRightInd w:val="0"/>
        <w:spacing w:after="0"/>
        <w:ind w:left="360"/>
        <w:jc w:val="center"/>
        <w:rPr>
          <w:rFonts w:cs="TrebuchetMS"/>
        </w:rPr>
      </w:pPr>
    </w:p>
    <w:p w:rsidR="00E17DD4" w:rsidRDefault="00E17DD4" w:rsidP="00E17DD4">
      <w:pPr>
        <w:autoSpaceDE w:val="0"/>
        <w:autoSpaceDN w:val="0"/>
        <w:adjustRightInd w:val="0"/>
        <w:spacing w:after="0"/>
        <w:ind w:left="360"/>
        <w:jc w:val="center"/>
        <w:rPr>
          <w:rFonts w:cs="TrebuchetMS"/>
        </w:rPr>
      </w:pPr>
    </w:p>
    <w:p w:rsidR="00E17DD4" w:rsidRDefault="00E17DD4" w:rsidP="00E17DD4">
      <w:pPr>
        <w:autoSpaceDE w:val="0"/>
        <w:autoSpaceDN w:val="0"/>
        <w:adjustRightInd w:val="0"/>
        <w:spacing w:after="0"/>
        <w:ind w:left="360"/>
        <w:jc w:val="center"/>
        <w:rPr>
          <w:rFonts w:cs="TrebuchetMS"/>
        </w:rPr>
      </w:pPr>
    </w:p>
    <w:p w:rsidR="00E17DD4" w:rsidRDefault="00E17DD4" w:rsidP="00E17DD4">
      <w:pPr>
        <w:autoSpaceDE w:val="0"/>
        <w:autoSpaceDN w:val="0"/>
        <w:adjustRightInd w:val="0"/>
        <w:spacing w:after="0"/>
        <w:ind w:left="360"/>
        <w:jc w:val="center"/>
        <w:rPr>
          <w:rFonts w:cs="TrebuchetMS"/>
        </w:rPr>
      </w:pPr>
    </w:p>
    <w:p w:rsidR="00C84CB1" w:rsidRDefault="00C84CB1" w:rsidP="00E17DD4">
      <w:pPr>
        <w:autoSpaceDE w:val="0"/>
        <w:autoSpaceDN w:val="0"/>
        <w:adjustRightInd w:val="0"/>
        <w:spacing w:after="0"/>
        <w:ind w:left="360"/>
        <w:jc w:val="center"/>
        <w:rPr>
          <w:rFonts w:cs="TrebuchetMS"/>
        </w:rPr>
      </w:pPr>
    </w:p>
    <w:p w:rsidR="00C84CB1" w:rsidRDefault="00C84CB1" w:rsidP="00E17DD4">
      <w:pPr>
        <w:autoSpaceDE w:val="0"/>
        <w:autoSpaceDN w:val="0"/>
        <w:adjustRightInd w:val="0"/>
        <w:spacing w:after="0"/>
        <w:ind w:left="360"/>
        <w:jc w:val="center"/>
        <w:rPr>
          <w:rFonts w:cs="TrebuchetMS"/>
        </w:rPr>
      </w:pPr>
    </w:p>
    <w:p w:rsidR="00C84CB1" w:rsidRDefault="00C84CB1" w:rsidP="00E17DD4">
      <w:pPr>
        <w:autoSpaceDE w:val="0"/>
        <w:autoSpaceDN w:val="0"/>
        <w:adjustRightInd w:val="0"/>
        <w:spacing w:after="0"/>
        <w:ind w:left="360"/>
        <w:jc w:val="center"/>
        <w:rPr>
          <w:rFonts w:cs="TrebuchetMS"/>
        </w:rPr>
      </w:pPr>
    </w:p>
    <w:p w:rsidR="00E17DD4" w:rsidRDefault="00E17DD4" w:rsidP="00CC585F">
      <w:pPr>
        <w:autoSpaceDE w:val="0"/>
        <w:autoSpaceDN w:val="0"/>
        <w:adjustRightInd w:val="0"/>
        <w:spacing w:after="0"/>
        <w:rPr>
          <w:rFonts w:cs="TrebuchetMS"/>
        </w:rPr>
      </w:pPr>
    </w:p>
    <w:p w:rsidR="00E17DD4" w:rsidRPr="00234AB3" w:rsidRDefault="00E17DD4" w:rsidP="00E17DD4">
      <w:pPr>
        <w:autoSpaceDE w:val="0"/>
        <w:autoSpaceDN w:val="0"/>
        <w:adjustRightInd w:val="0"/>
        <w:spacing w:after="0"/>
        <w:ind w:left="360"/>
        <w:jc w:val="center"/>
        <w:rPr>
          <w:rFonts w:cs="TrebuchetMS"/>
        </w:rPr>
      </w:pPr>
    </w:p>
    <w:p w:rsidR="006871B4" w:rsidRPr="00C84CB1" w:rsidRDefault="00EB5B27" w:rsidP="00C84CB1">
      <w:pPr>
        <w:pStyle w:val="Paragrafoelenco"/>
        <w:numPr>
          <w:ilvl w:val="0"/>
          <w:numId w:val="39"/>
        </w:numPr>
        <w:jc w:val="both"/>
        <w:rPr>
          <w:b/>
        </w:rPr>
      </w:pPr>
      <w:r w:rsidRPr="00C84CB1">
        <w:rPr>
          <w:b/>
        </w:rPr>
        <w:t>ANALISI DEGLI ELEMENTI DEL CODICE DEL LINGUAGGIO VISIVO USATO DALL’ARTISTA:</w:t>
      </w:r>
    </w:p>
    <w:p w:rsidR="009952A6" w:rsidRDefault="009952A6" w:rsidP="007A19B7">
      <w:pPr>
        <w:ind w:left="360"/>
        <w:jc w:val="both"/>
      </w:pPr>
      <w:r w:rsidRPr="009952A6">
        <w:t xml:space="preserve">Grande protagonista è la </w:t>
      </w:r>
      <w:r w:rsidRPr="00B305F4">
        <w:rPr>
          <w:b/>
          <w:i/>
        </w:rPr>
        <w:t>luce</w:t>
      </w:r>
      <w:r w:rsidRPr="009952A6">
        <w:t xml:space="preserve">, che penetrando da diverse angolazioni determina un gioco luministico che appare imprevedibile. Questo effetto doveva moltiplicarsi all'infinito quando la basilica era ricoperta di </w:t>
      </w:r>
      <w:r w:rsidRPr="00B305F4">
        <w:rPr>
          <w:b/>
          <w:i/>
        </w:rPr>
        <w:t>mosaici</w:t>
      </w:r>
      <w:r w:rsidRPr="009952A6">
        <w:t>.</w:t>
      </w:r>
    </w:p>
    <w:p w:rsidR="00ED67AB" w:rsidRDefault="00ED67AB" w:rsidP="00ED67AB">
      <w:pPr>
        <w:ind w:left="360"/>
        <w:jc w:val="both"/>
      </w:pPr>
      <w:r>
        <w:t xml:space="preserve">La </w:t>
      </w:r>
      <w:r w:rsidRPr="00B305F4">
        <w:rPr>
          <w:b/>
          <w:i/>
        </w:rPr>
        <w:t>tecnica pittorica del mosaico</w:t>
      </w:r>
      <w:r>
        <w:t xml:space="preserve"> consiste nell'assemblare frammenti di vetro, pietre e </w:t>
      </w:r>
      <w:r w:rsidR="00B305F4">
        <w:t xml:space="preserve">altro materiale, </w:t>
      </w:r>
      <w:r>
        <w:t>in</w:t>
      </w:r>
      <w:r w:rsidR="00B305F4">
        <w:t xml:space="preserve"> gergo tecnico definiti tessere, </w:t>
      </w:r>
      <w:r>
        <w:t>di colore e natura diversi, e decorati con pigmenti, pietre preziose e oro.</w:t>
      </w:r>
    </w:p>
    <w:p w:rsidR="00ED67AB" w:rsidRDefault="00ED67AB" w:rsidP="00ED67AB">
      <w:pPr>
        <w:ind w:left="360"/>
        <w:jc w:val="both"/>
      </w:pPr>
      <w:r>
        <w:t>Nell'arte bizantina Esso come già detto veniva impiegato come elemento tipico caratterizzante della sua manifestazione, ma il motivo del suo impiego che va al di la della tecnica, è da ricercarsi nei simbolismi cristiani.</w:t>
      </w:r>
    </w:p>
    <w:p w:rsidR="00ED67AB" w:rsidRPr="00ED67AB" w:rsidRDefault="00ED67AB" w:rsidP="00ED67A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="TrebuchetMS"/>
        </w:rPr>
      </w:pPr>
      <w:r w:rsidRPr="00ED67AB">
        <w:rPr>
          <w:rFonts w:cs="TrebuchetMS"/>
        </w:rPr>
        <w:t>I mosaici di San Vitale sono di epoche diverse ma</w:t>
      </w:r>
      <w:r w:rsidR="00631B1F">
        <w:rPr>
          <w:rFonts w:cs="TrebuchetMS"/>
        </w:rPr>
        <w:t xml:space="preserve"> </w:t>
      </w:r>
      <w:r w:rsidRPr="00ED67AB">
        <w:rPr>
          <w:rFonts w:cs="TrebuchetMS"/>
        </w:rPr>
        <w:t xml:space="preserve">complessivamente appartengono al </w:t>
      </w:r>
      <w:proofErr w:type="spellStart"/>
      <w:r w:rsidRPr="00ED67AB">
        <w:rPr>
          <w:rFonts w:cs="TrebuchetMS,Bold"/>
          <w:b/>
          <w:bCs/>
        </w:rPr>
        <w:t>VI</w:t>
      </w:r>
      <w:proofErr w:type="spellEnd"/>
      <w:r w:rsidRPr="00ED67AB">
        <w:rPr>
          <w:rFonts w:cs="TrebuchetMS,Bold"/>
          <w:b/>
          <w:bCs/>
        </w:rPr>
        <w:t xml:space="preserve"> sec</w:t>
      </w:r>
      <w:r w:rsidRPr="00ED67AB">
        <w:rPr>
          <w:rFonts w:cs="TrebuchetMS"/>
        </w:rPr>
        <w:t xml:space="preserve">. I più antichi, del tempo di </w:t>
      </w:r>
      <w:proofErr w:type="spellStart"/>
      <w:r w:rsidRPr="00ED67AB">
        <w:rPr>
          <w:rFonts w:cs="TrebuchetMS,Bold"/>
          <w:b/>
          <w:bCs/>
        </w:rPr>
        <w:t>Ecclesio</w:t>
      </w:r>
      <w:proofErr w:type="spellEnd"/>
      <w:r w:rsidRPr="00ED67AB">
        <w:rPr>
          <w:rFonts w:cs="TrebuchetMS,Bold"/>
          <w:b/>
          <w:bCs/>
        </w:rPr>
        <w:t xml:space="preserve">, </w:t>
      </w:r>
      <w:r w:rsidRPr="00ED67AB">
        <w:rPr>
          <w:rFonts w:cs="TrebuchetMS"/>
        </w:rPr>
        <w:t>sono</w:t>
      </w:r>
      <w:r>
        <w:rPr>
          <w:rFonts w:cs="TrebuchetMS"/>
        </w:rPr>
        <w:t xml:space="preserve"> </w:t>
      </w:r>
      <w:r w:rsidRPr="00ED67AB">
        <w:rPr>
          <w:rFonts w:cs="TrebuchetMS"/>
        </w:rPr>
        <w:t xml:space="preserve">quelli del </w:t>
      </w:r>
      <w:r w:rsidRPr="00631B1F">
        <w:rPr>
          <w:rFonts w:cs="TrebuchetMS"/>
          <w:b/>
          <w:i/>
        </w:rPr>
        <w:t>catino absidale</w:t>
      </w:r>
      <w:r w:rsidRPr="00ED67AB">
        <w:rPr>
          <w:rFonts w:cs="TrebuchetMS"/>
        </w:rPr>
        <w:t xml:space="preserve"> con la </w:t>
      </w:r>
      <w:r w:rsidRPr="00ED67AB">
        <w:rPr>
          <w:rFonts w:cs="TrebuchetMS,BoldItalic"/>
          <w:b/>
          <w:bCs/>
          <w:i/>
          <w:iCs/>
        </w:rPr>
        <w:t>Teofania</w:t>
      </w:r>
      <w:r w:rsidRPr="00ED67AB">
        <w:rPr>
          <w:rFonts w:cs="TrebuchetMS,Bold"/>
          <w:b/>
          <w:bCs/>
        </w:rPr>
        <w:t>.</w:t>
      </w:r>
    </w:p>
    <w:p w:rsidR="009952A6" w:rsidRDefault="00ED67AB" w:rsidP="0008104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="TrebuchetMS"/>
        </w:rPr>
      </w:pPr>
      <w:r w:rsidRPr="00ED67AB">
        <w:rPr>
          <w:rFonts w:cs="TrebuchetMS"/>
        </w:rPr>
        <w:t xml:space="preserve">Nelle </w:t>
      </w:r>
      <w:r w:rsidRPr="00631B1F">
        <w:rPr>
          <w:rFonts w:cs="TrebuchetMS"/>
          <w:b/>
          <w:i/>
        </w:rPr>
        <w:t>pareti ai laterali dell'abside</w:t>
      </w:r>
      <w:r w:rsidRPr="00ED67AB">
        <w:rPr>
          <w:rFonts w:cs="TrebuchetMS"/>
        </w:rPr>
        <w:t xml:space="preserve"> si trovano i due mosaici con il </w:t>
      </w:r>
      <w:r w:rsidRPr="00ED67AB">
        <w:rPr>
          <w:rFonts w:cs="TrebuchetMS,BoldItalic"/>
          <w:b/>
          <w:bCs/>
          <w:i/>
          <w:iCs/>
        </w:rPr>
        <w:t xml:space="preserve">Corteo di Giustiniano </w:t>
      </w:r>
      <w:r w:rsidRPr="00ED67AB">
        <w:rPr>
          <w:rFonts w:cs="TrebuchetMS"/>
        </w:rPr>
        <w:t>e</w:t>
      </w:r>
      <w:r>
        <w:rPr>
          <w:rFonts w:cs="TrebuchetMS"/>
        </w:rPr>
        <w:t xml:space="preserve"> </w:t>
      </w:r>
      <w:r w:rsidRPr="00ED67AB">
        <w:rPr>
          <w:rFonts w:cs="TrebuchetMS"/>
        </w:rPr>
        <w:t xml:space="preserve">il </w:t>
      </w:r>
      <w:r w:rsidRPr="00ED67AB">
        <w:rPr>
          <w:rFonts w:cs="TrebuchetMS,BoldItalic"/>
          <w:b/>
          <w:bCs/>
          <w:i/>
          <w:iCs/>
        </w:rPr>
        <w:t xml:space="preserve">Corteo di </w:t>
      </w:r>
      <w:r w:rsidRPr="00631B1F">
        <w:rPr>
          <w:rFonts w:cs="TrebuchetMS,BoldItalic"/>
          <w:b/>
          <w:bCs/>
          <w:i/>
          <w:iCs/>
        </w:rPr>
        <w:t>Teod</w:t>
      </w:r>
      <w:r w:rsidRPr="00631B1F">
        <w:rPr>
          <w:rFonts w:cs="TrebuchetMS,Italic"/>
          <w:b/>
          <w:i/>
          <w:iCs/>
        </w:rPr>
        <w:t>ora</w:t>
      </w:r>
      <w:r w:rsidRPr="00ED67AB">
        <w:rPr>
          <w:rFonts w:cs="TrebuchetMS"/>
        </w:rPr>
        <w:t>. In tutti gli spazi disponibili (lunette, estradossi degli archi, pareti,</w:t>
      </w:r>
      <w:r w:rsidR="0008104B">
        <w:rPr>
          <w:rFonts w:cs="TrebuchetMS"/>
        </w:rPr>
        <w:t xml:space="preserve"> </w:t>
      </w:r>
      <w:r w:rsidRPr="00ED67AB">
        <w:rPr>
          <w:rFonts w:cs="TrebuchetMS"/>
        </w:rPr>
        <w:t>ecc.) sono ospitati mosaici con scene tratte dalle Sacre scritture.</w:t>
      </w:r>
    </w:p>
    <w:p w:rsidR="0095599E" w:rsidRDefault="0095599E" w:rsidP="0008104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="TrebuchetMS"/>
        </w:rPr>
      </w:pPr>
    </w:p>
    <w:p w:rsidR="0095599E" w:rsidRDefault="0095599E" w:rsidP="0008104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="TrebuchetMS"/>
        </w:rPr>
      </w:pPr>
      <w:r w:rsidRPr="0095599E">
        <w:rPr>
          <w:rFonts w:cs="TrebuchetMS"/>
          <w:b/>
          <w:i/>
        </w:rPr>
        <w:t>Significato simbolico dei mosaici bizantini</w:t>
      </w:r>
      <w:r>
        <w:rPr>
          <w:rFonts w:cs="TrebuchetMS"/>
        </w:rPr>
        <w:t>.</w:t>
      </w:r>
    </w:p>
    <w:p w:rsidR="0008104B" w:rsidRPr="0008104B" w:rsidRDefault="0008104B" w:rsidP="0008104B">
      <w:pPr>
        <w:autoSpaceDE w:val="0"/>
        <w:autoSpaceDN w:val="0"/>
        <w:adjustRightInd w:val="0"/>
        <w:spacing w:after="0" w:line="240" w:lineRule="auto"/>
        <w:jc w:val="both"/>
        <w:rPr>
          <w:rFonts w:cs="TrebuchetMS"/>
        </w:rPr>
      </w:pPr>
    </w:p>
    <w:p w:rsidR="00C84CB1" w:rsidRPr="00ED67AB" w:rsidRDefault="0008104B" w:rsidP="0008104B">
      <w:pPr>
        <w:ind w:left="360"/>
        <w:jc w:val="both"/>
      </w:pPr>
      <w:r>
        <w:t xml:space="preserve">L'architettura religiosa cristiana era </w:t>
      </w:r>
      <w:r w:rsidRPr="001805E0">
        <w:rPr>
          <w:i/>
        </w:rPr>
        <w:t>libera da qualsiasi fasto ornamento</w:t>
      </w:r>
      <w:r>
        <w:t xml:space="preserve">, da tutto ciò </w:t>
      </w:r>
      <w:r w:rsidRPr="001805E0">
        <w:rPr>
          <w:i/>
        </w:rPr>
        <w:t>che distraeva dal pensiero di Dio</w:t>
      </w:r>
      <w:r>
        <w:t>, di conseguenza le chiese erano anche buie all'interno, malgrado la luce filtrasse dai finestroni, essa non era abbastanza per illuminare l'intero complesso, (</w:t>
      </w:r>
      <w:r w:rsidRPr="001805E0">
        <w:rPr>
          <w:i/>
          <w:u w:val="single"/>
        </w:rPr>
        <w:t>la penombra nelle basiliche nel simbolismo cristiano, indica il peccato e nello stesso tempo il silenzio meditativo</w:t>
      </w:r>
      <w:r>
        <w:t xml:space="preserve">), e qui entrano in gioco i fastosi mosaici con oro e gemme. </w:t>
      </w:r>
      <w:r w:rsidRPr="001805E0">
        <w:rPr>
          <w:i/>
        </w:rPr>
        <w:t>Appena i raggi solari penetrando dalle finestre colpivano i mosaici</w:t>
      </w:r>
      <w:r>
        <w:t xml:space="preserve">, </w:t>
      </w:r>
      <w:r w:rsidRPr="001805E0">
        <w:rPr>
          <w:i/>
        </w:rPr>
        <w:lastRenderedPageBreak/>
        <w:t>da essi partiva un'irradiazione che illuminava la navata</w:t>
      </w:r>
      <w:r>
        <w:t xml:space="preserve"> è un trucco estetico, ma </w:t>
      </w:r>
      <w:r w:rsidRPr="001805E0">
        <w:rPr>
          <w:i/>
        </w:rPr>
        <w:t>sopratutto rappresenta la metafora della vita umana</w:t>
      </w:r>
      <w:r>
        <w:t>:</w:t>
      </w:r>
      <w:r w:rsidR="00071CE0">
        <w:t xml:space="preserve"> </w:t>
      </w:r>
      <w:r w:rsidRPr="001805E0">
        <w:rPr>
          <w:i/>
          <w:u w:val="single"/>
        </w:rPr>
        <w:t xml:space="preserve">entrati nella chiesa, con il peso dei peccati (la penombra), i cristiani vanno alla ricerca della salvezza, della verità, della luce(l'illuminazione dei mosaici) che arriva </w:t>
      </w:r>
      <w:r w:rsidRPr="001805E0">
        <w:rPr>
          <w:i/>
          <w:u w:val="single"/>
        </w:rPr>
        <w:cr/>
        <w:t>improvvisamente come azione salvifica irradiando della luce di Cristo colui che vuole la salvezza</w:t>
      </w:r>
      <w:r>
        <w:t xml:space="preserve"> </w:t>
      </w:r>
      <w:r w:rsidR="001805E0" w:rsidRPr="001805E0">
        <w:rPr>
          <w:i/>
          <w:noProof/>
          <w:u w:val="single"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457200</wp:posOffset>
            </wp:positionH>
            <wp:positionV relativeFrom="margin">
              <wp:posOffset>1109980</wp:posOffset>
            </wp:positionV>
            <wp:extent cx="5285740" cy="4051300"/>
            <wp:effectExtent l="19050" t="0" r="0" b="0"/>
            <wp:wrapSquare wrapText="bothSides"/>
            <wp:docPr id="6" name="Immagine 6" descr="C:\Users\Giacomo\Desktop\arteinlab-lavori in corso\letture visive Bozze\mosaici e basilica bizantina S Vitale\25  MOSAICO TEC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acomo\Desktop\arteinlab-lavori in corso\letture visive Bozze\mosaici e basilica bizantina S Vitale\25  MOSAICO TECNIC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05E0">
        <w:rPr>
          <w:i/>
          <w:u w:val="single"/>
        </w:rPr>
        <w:t>dell'anima</w:t>
      </w:r>
      <w:r>
        <w:t>.</w:t>
      </w:r>
    </w:p>
    <w:p w:rsidR="00861A2B" w:rsidRDefault="00861A2B" w:rsidP="00AA7A70">
      <w:pPr>
        <w:jc w:val="both"/>
        <w:rPr>
          <w:i/>
          <w:color w:val="FF0000"/>
        </w:rPr>
      </w:pPr>
    </w:p>
    <w:p w:rsidR="00861A2B" w:rsidRPr="00861A2B" w:rsidRDefault="00861A2B" w:rsidP="00AA7A70">
      <w:pPr>
        <w:jc w:val="both"/>
        <w:rPr>
          <w:i/>
          <w:color w:val="FF0000"/>
        </w:rPr>
      </w:pPr>
    </w:p>
    <w:p w:rsidR="0008104B" w:rsidRDefault="0008104B" w:rsidP="00785F50">
      <w:pPr>
        <w:pStyle w:val="Paragrafoelenco"/>
        <w:ind w:left="1416"/>
        <w:jc w:val="both"/>
        <w:rPr>
          <w:i/>
          <w:color w:val="FF0000"/>
        </w:rPr>
      </w:pPr>
    </w:p>
    <w:p w:rsidR="0008104B" w:rsidRPr="0008104B" w:rsidRDefault="0008104B" w:rsidP="0008104B"/>
    <w:p w:rsidR="0008104B" w:rsidRPr="0008104B" w:rsidRDefault="0008104B" w:rsidP="0008104B"/>
    <w:p w:rsidR="0008104B" w:rsidRPr="0008104B" w:rsidRDefault="0008104B" w:rsidP="0008104B"/>
    <w:p w:rsidR="0008104B" w:rsidRPr="0008104B" w:rsidRDefault="0008104B" w:rsidP="0008104B"/>
    <w:p w:rsidR="0008104B" w:rsidRPr="0008104B" w:rsidRDefault="0008104B" w:rsidP="0008104B"/>
    <w:p w:rsidR="0008104B" w:rsidRPr="0008104B" w:rsidRDefault="0008104B" w:rsidP="0008104B"/>
    <w:p w:rsidR="0008104B" w:rsidRPr="0008104B" w:rsidRDefault="0008104B" w:rsidP="0008104B"/>
    <w:p w:rsidR="0008104B" w:rsidRPr="0008104B" w:rsidRDefault="0008104B" w:rsidP="0008104B"/>
    <w:p w:rsidR="0008104B" w:rsidRPr="001805E0" w:rsidRDefault="0008104B" w:rsidP="0008104B">
      <w:pPr>
        <w:rPr>
          <w:b/>
          <w:i/>
        </w:rPr>
      </w:pPr>
    </w:p>
    <w:p w:rsidR="0008104B" w:rsidRPr="001805E0" w:rsidRDefault="0008104B" w:rsidP="0008104B">
      <w:pPr>
        <w:rPr>
          <w:b/>
          <w:i/>
        </w:rPr>
      </w:pPr>
    </w:p>
    <w:p w:rsidR="008D716A" w:rsidRDefault="0008104B" w:rsidP="0008104B">
      <w:pPr>
        <w:tabs>
          <w:tab w:val="left" w:pos="919"/>
        </w:tabs>
        <w:jc w:val="both"/>
      </w:pPr>
      <w:r w:rsidRPr="001805E0">
        <w:rPr>
          <w:b/>
          <w:i/>
        </w:rPr>
        <w:t xml:space="preserve">              TECNICA MUSIVA</w:t>
      </w:r>
      <w:r w:rsidRPr="0008104B">
        <w:t>:</w:t>
      </w:r>
    </w:p>
    <w:p w:rsidR="0008104B" w:rsidRDefault="0008104B" w:rsidP="0008104B">
      <w:pPr>
        <w:tabs>
          <w:tab w:val="left" w:pos="919"/>
        </w:tabs>
        <w:ind w:left="708"/>
        <w:jc w:val="both"/>
      </w:pPr>
      <w:r>
        <w:t xml:space="preserve">Consiste nell'allettamento diretto di tessere su malta fresca (lavorabile). La </w:t>
      </w:r>
      <w:r w:rsidRPr="00834268">
        <w:rPr>
          <w:b/>
          <w:i/>
        </w:rPr>
        <w:t>malta</w:t>
      </w:r>
      <w:r>
        <w:t>, in antico composta da un legante (</w:t>
      </w:r>
      <w:r w:rsidRPr="002972AD">
        <w:rPr>
          <w:i/>
        </w:rPr>
        <w:t>idrossido di calcio</w:t>
      </w:r>
      <w:r>
        <w:t xml:space="preserve">), </w:t>
      </w:r>
      <w:r w:rsidRPr="002972AD">
        <w:rPr>
          <w:i/>
        </w:rPr>
        <w:t>grassello</w:t>
      </w:r>
      <w:r w:rsidR="002972AD">
        <w:t xml:space="preserve">, </w:t>
      </w:r>
      <w:r w:rsidRPr="002972AD">
        <w:rPr>
          <w:i/>
        </w:rPr>
        <w:t>calce</w:t>
      </w:r>
      <w:r w:rsidR="008369A5" w:rsidRPr="002972AD">
        <w:rPr>
          <w:i/>
        </w:rPr>
        <w:t xml:space="preserve"> </w:t>
      </w:r>
      <w:r w:rsidRPr="002972AD">
        <w:rPr>
          <w:i/>
        </w:rPr>
        <w:t>spenta</w:t>
      </w:r>
      <w:r>
        <w:t xml:space="preserve"> e da </w:t>
      </w:r>
      <w:r w:rsidRPr="002972AD">
        <w:rPr>
          <w:i/>
        </w:rPr>
        <w:t>aggregati</w:t>
      </w:r>
      <w:r>
        <w:t xml:space="preserve"> (sabbia, polvere di marmo, </w:t>
      </w:r>
      <w:r w:rsidR="002972AD">
        <w:t>bis</w:t>
      </w:r>
      <w:r>
        <w:t xml:space="preserve">cotto) viene oggi sostituita o da </w:t>
      </w:r>
      <w:r w:rsidRPr="002972AD">
        <w:rPr>
          <w:i/>
        </w:rPr>
        <w:t>malte</w:t>
      </w:r>
      <w:r>
        <w:t xml:space="preserve"> "</w:t>
      </w:r>
      <w:r w:rsidRPr="002972AD">
        <w:rPr>
          <w:i/>
        </w:rPr>
        <w:t>bastarde</w:t>
      </w:r>
      <w:r>
        <w:t xml:space="preserve">" (idrossido di calcio e cemento) o da </w:t>
      </w:r>
      <w:r w:rsidRPr="00834268">
        <w:rPr>
          <w:i/>
        </w:rPr>
        <w:t>adesivi complessi</w:t>
      </w:r>
      <w:r>
        <w:t xml:space="preserve"> (cementi prescelti) pronti all'uso con la sola aggiunta di acqua o apposite soluzioni.</w:t>
      </w:r>
    </w:p>
    <w:p w:rsidR="0008104B" w:rsidRDefault="0008104B" w:rsidP="0008104B">
      <w:pPr>
        <w:tabs>
          <w:tab w:val="left" w:pos="919"/>
        </w:tabs>
        <w:ind w:left="708"/>
        <w:jc w:val="both"/>
      </w:pPr>
      <w:r>
        <w:t xml:space="preserve">Le </w:t>
      </w:r>
      <w:r w:rsidRPr="00834268">
        <w:rPr>
          <w:b/>
          <w:i/>
        </w:rPr>
        <w:t>tessere</w:t>
      </w:r>
      <w:r>
        <w:t>, rigorosamente tagliate a mano con martellina e tagliolo, sono di forma irregolare, tendenti a poligoni quadrangolari e ricavate da pietre naturali: marmi, ciottoli o da materiali artificiali, smalti, paste vitree, ori, argenti.</w:t>
      </w:r>
    </w:p>
    <w:p w:rsidR="0008104B" w:rsidRPr="0008104B" w:rsidRDefault="0008104B" w:rsidP="0008104B">
      <w:pPr>
        <w:tabs>
          <w:tab w:val="left" w:pos="919"/>
        </w:tabs>
        <w:ind w:left="708"/>
        <w:jc w:val="both"/>
      </w:pPr>
      <w:r w:rsidRPr="00E77ACC">
        <w:rPr>
          <w:i/>
          <w:u w:val="single"/>
        </w:rPr>
        <w:t>Il metodo diretto risulta essere ancora il migliore poiché il mosaicista ha il controllo diretto degli effetti di luce, variando l'angolo di inclinazione delle tessere</w:t>
      </w:r>
      <w:r>
        <w:t>.</w:t>
      </w:r>
    </w:p>
    <w:sectPr w:rsidR="0008104B" w:rsidRPr="0008104B" w:rsidSect="00A30AA8">
      <w:headerReference w:type="default" r:id="rId14"/>
      <w:footerReference w:type="default" r:id="rId1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6A8C" w:rsidRDefault="00746A8C" w:rsidP="004C4712">
      <w:pPr>
        <w:spacing w:after="0" w:line="240" w:lineRule="auto"/>
      </w:pPr>
      <w:r>
        <w:separator/>
      </w:r>
    </w:p>
  </w:endnote>
  <w:endnote w:type="continuationSeparator" w:id="0">
    <w:p w:rsidR="00746A8C" w:rsidRDefault="00746A8C" w:rsidP="004C4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,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32" w:rsidRDefault="00540646">
    <w:pPr>
      <w:pStyle w:val="Pidipagina"/>
    </w:pPr>
    <w:r>
      <w:rPr>
        <w:noProof/>
        <w:lang w:eastAsia="zh-TW"/>
      </w:rPr>
      <w:pict>
        <v:group id="_x0000_s2054" style="position:absolute;margin-left:0;margin-top:0;width:580.05pt;height:27.35pt;z-index:251662336;mso-position-horizontal:center;mso-position-horizontal-relative:page;mso-position-vertical:top;mso-position-vertical-relative:line" coordorigin="321,14850" coordsize="11601,547">
          <v:rect id="_x0000_s2055" style="position:absolute;left:374;top:14903;width:9346;height:432;mso-position-horizontal-relative:page;mso-position-vertical:center;mso-position-vertical-relative:bottom-margin-area" o:allowincell="f" fillcolor="#e36c0a [2409]" stroked="f" strokecolor="#943634 [2405]">
            <v:fill color2="#943634 [2405]"/>
            <v:textbox style="mso-next-textbox:#_x0000_s2055">
              <w:txbxContent>
                <w:sdt>
                  <w:sdtPr>
                    <w:rPr>
                      <w:color w:val="FFFFFF" w:themeColor="background1"/>
                      <w:spacing w:val="60"/>
                    </w:rPr>
                    <w:alias w:val="Indirizzo"/>
                    <w:id w:val="79885540"/>
                    <w:placeholder>
                      <w:docPart w:val="4FC35F65B89849EBB4DAE64D0F0CF880"/>
                    </w:placeholder>
                    <w:dataBinding w:prefixMappings="xmlns:ns0='http://schemas.microsoft.com/office/2006/coverPageProps'" w:xpath="/ns0:CoverPageProperties[1]/ns0:CompanyAddress[1]" w:storeItemID="{55AF091B-3C7A-41E3-B477-F2FDAA23CFDA}"/>
                    <w:text w:multiLine="1"/>
                  </w:sdtPr>
                  <w:sdtContent>
                    <w:p w:rsidR="005F7332" w:rsidRDefault="005F7332" w:rsidP="005F7332">
                      <w:pPr>
                        <w:pStyle w:val="Pidipagina"/>
                        <w:jc w:val="center"/>
                        <w:rPr>
                          <w:color w:val="FFFFFF" w:themeColor="background1"/>
                          <w:spacing w:val="60"/>
                        </w:rPr>
                      </w:pPr>
                      <w:r w:rsidRPr="005F7332">
                        <w:rPr>
                          <w:color w:val="FFFFFF" w:themeColor="background1"/>
                          <w:spacing w:val="60"/>
                        </w:rPr>
                        <w:t xml:space="preserve">Lezioni di Storia dell’Arte – prof.ssa Annamaria </w:t>
                      </w:r>
                      <w:proofErr w:type="spellStart"/>
                      <w:r w:rsidRPr="005F7332">
                        <w:rPr>
                          <w:color w:val="FFFFFF" w:themeColor="background1"/>
                          <w:spacing w:val="60"/>
                        </w:rPr>
                        <w:t>Donadio</w:t>
                      </w:r>
                      <w:proofErr w:type="spellEnd"/>
                      <w:r w:rsidRPr="005F7332">
                        <w:rPr>
                          <w:color w:val="FFFFFF" w:themeColor="background1"/>
                          <w:spacing w:val="60"/>
                        </w:rPr>
                        <w:t xml:space="preserve"> </w:t>
                      </w:r>
                    </w:p>
                  </w:sdtContent>
                </w:sdt>
                <w:p w:rsidR="005F7332" w:rsidRDefault="005F7332">
                  <w:pPr>
                    <w:pStyle w:val="Intestazione"/>
                    <w:rPr>
                      <w:color w:val="FFFFFF" w:themeColor="background1"/>
                    </w:rPr>
                  </w:pPr>
                </w:p>
              </w:txbxContent>
            </v:textbox>
          </v:rect>
          <v:rect id="_x0000_s2056" style="position:absolute;left:9763;top:14903;width:2102;height:432;mso-position-horizontal-relative:page;mso-position-vertical:center;mso-position-vertical-relative:bottom-margin-area" o:allowincell="f" fillcolor="#9bbb59 [3206]" strokecolor="#f2f2f2 [3041]" strokeweight="3pt">
            <v:shadow on="t" type="perspective" color="#4e6128 [1606]" opacity=".5" offset="1pt" offset2="-1pt"/>
            <v:textbox style="mso-next-textbox:#_x0000_s2056">
              <w:txbxContent>
                <w:p w:rsidR="005F7332" w:rsidRDefault="005F7332">
                  <w:pPr>
                    <w:pStyle w:val="Pidipagina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Pagina </w:t>
                  </w:r>
                  <w:fldSimple w:instr=" PAGE   \* MERGEFORMAT ">
                    <w:r w:rsidR="00FA560F" w:rsidRPr="00FA560F">
                      <w:rPr>
                        <w:noProof/>
                        <w:color w:val="FFFFFF" w:themeColor="background1"/>
                      </w:rPr>
                      <w:t>1</w:t>
                    </w:r>
                  </w:fldSimple>
                </w:p>
              </w:txbxContent>
            </v:textbox>
          </v:rect>
          <v:rect id="_x0000_s2057" style="position:absolute;left:321;top:14850;width:11601;height:547;mso-width-percent:950;mso-position-horizontal:center;mso-position-horizontal-relative:page;mso-position-vertical:center;mso-position-vertical-relative:bottom-margin-area;mso-width-percent:950" o:allowincell="f" filled="f" strokecolor="black [3213]"/>
          <w10:wrap type="topAndBottom" anchorx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6A8C" w:rsidRDefault="00746A8C" w:rsidP="004C4712">
      <w:pPr>
        <w:spacing w:after="0" w:line="240" w:lineRule="auto"/>
      </w:pPr>
      <w:r>
        <w:separator/>
      </w:r>
    </w:p>
  </w:footnote>
  <w:footnote w:type="continuationSeparator" w:id="0">
    <w:p w:rsidR="00746A8C" w:rsidRDefault="00746A8C" w:rsidP="004C4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712" w:rsidRDefault="00540646">
    <w:pPr>
      <w:pStyle w:val="Intestazione"/>
    </w:pPr>
    <w:r>
      <w:rPr>
        <w:noProof/>
        <w:lang w:eastAsia="zh-TW"/>
      </w:rPr>
      <w:pict>
        <v:group id="_x0000_s2049" style="position:absolute;margin-left:0;margin-top:0;width:580.4pt;height:41.75pt;z-index:251660288;mso-width-percent:950;mso-position-horizontal:center;mso-position-horizontal-relative:page;mso-position-vertical:center;mso-position-vertical-relative:top-margin-area;mso-width-percent:950" coordorigin="330,308" coordsize="11586,835" o:allowincell="f">
          <v:rect id="_x0000_s2050" style="position:absolute;left:377;top:360;width:9346;height:720;mso-position-horizontal-relative:page;mso-position-vertical:center;mso-position-vertical-relative:top-margin-area;v-text-anchor:middle" fillcolor="#e36c0a [2409]" stroked="f" strokecolor="white [3212]" strokeweight="1.5pt">
            <v:textbox style="mso-next-textbox:#_x0000_s2050">
              <w:txbxContent>
                <w:sdt>
                  <w:sdtPr>
                    <w:rPr>
                      <w:color w:val="FFFFFF" w:themeColor="background1"/>
                      <w:sz w:val="28"/>
                      <w:szCs w:val="28"/>
                    </w:rPr>
                    <w:alias w:val="Titolo"/>
                    <w:id w:val="538682326"/>
                    <w:placeholder>
                      <w:docPart w:val="78C6470BFD5549DB87D46C04286D9E1E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p w:rsidR="004C4712" w:rsidRDefault="00036EF6">
                      <w:pPr>
                        <w:pStyle w:val="Intestazione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Lettura visiva (architettura</w:t>
                      </w:r>
                      <w:r w:rsidR="00330B14" w:rsidRPr="00330B14">
                        <w:rPr>
                          <w:color w:val="FFFFFF" w:themeColor="background1"/>
                          <w:sz w:val="28"/>
                          <w:szCs w:val="28"/>
                        </w:rPr>
                        <w:t>)</w:t>
                      </w:r>
                      <w:r w:rsidR="00AA5D59">
                        <w:rPr>
                          <w:color w:val="FFFFFF" w:themeColor="background1"/>
                          <w:sz w:val="28"/>
                          <w:szCs w:val="28"/>
                        </w:rPr>
                        <w:t>: “La Basilica di San Vitale a Ravenna”</w:t>
                      </w:r>
                    </w:p>
                  </w:sdtContent>
                </w:sdt>
              </w:txbxContent>
            </v:textbox>
          </v:rect>
          <v:rect id="_x0000_s2051" style="position:absolute;left:9763;top:360;width:2102;height:720;mso-position-horizontal-relative:page;mso-position-vertical:center;mso-position-vertical-relative:top-margin-area;v-text-anchor:middle" fillcolor="#9bbb59 [3206]" stroked="f" strokecolor="white [3212]" strokeweight="2pt">
            <v:fill color2="#943634 [2405]"/>
            <v:textbox style="mso-next-textbox:#_x0000_s2051">
              <w:txbxContent>
                <w:p w:rsidR="004C4712" w:rsidRDefault="00540646">
                  <w:pPr>
                    <w:pStyle w:val="Intestazione"/>
                    <w:rPr>
                      <w:color w:val="FFFFFF" w:themeColor="background1"/>
                      <w:sz w:val="36"/>
                      <w:szCs w:val="36"/>
                    </w:rPr>
                  </w:pPr>
                  <w:sdt>
                    <w:sdtPr>
                      <w:rPr>
                        <w:color w:val="FFFFFF" w:themeColor="background1"/>
                        <w:sz w:val="32"/>
                        <w:szCs w:val="36"/>
                      </w:rPr>
                      <w:alias w:val="Anno"/>
                      <w:id w:val="78709920"/>
                      <w:placeholder>
                        <w:docPart w:val="409F117262E54CFFA403ED90B7E0F698"/>
                      </w:placeholder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dateFormat w:val="yyyy"/>
                        <w:lid w:val="it-IT"/>
                        <w:storeMappedDataAs w:val="dateTime"/>
                        <w:calendar w:val="gregorian"/>
                      </w:date>
                    </w:sdtPr>
                    <w:sdtContent>
                      <w:proofErr w:type="spellStart"/>
                      <w:r w:rsidR="007732DF">
                        <w:rPr>
                          <w:color w:val="FFFFFF" w:themeColor="background1"/>
                          <w:sz w:val="32"/>
                          <w:szCs w:val="36"/>
                        </w:rPr>
                        <w:t>a</w:t>
                      </w:r>
                      <w:r w:rsidR="007732DF" w:rsidRPr="007732DF">
                        <w:rPr>
                          <w:color w:val="FFFFFF" w:themeColor="background1"/>
                          <w:sz w:val="32"/>
                          <w:szCs w:val="36"/>
                        </w:rPr>
                        <w:t>.s</w:t>
                      </w:r>
                    </w:sdtContent>
                  </w:sdt>
                  <w:r w:rsidR="007732DF">
                    <w:rPr>
                      <w:color w:val="FFFFFF" w:themeColor="background1"/>
                      <w:sz w:val="32"/>
                      <w:szCs w:val="36"/>
                    </w:rPr>
                    <w:t>.</w:t>
                  </w:r>
                  <w:proofErr w:type="spellEnd"/>
                  <w:r w:rsidR="00AA5D59">
                    <w:rPr>
                      <w:color w:val="FFFFFF" w:themeColor="background1"/>
                      <w:sz w:val="32"/>
                      <w:szCs w:val="36"/>
                    </w:rPr>
                    <w:t xml:space="preserve"> 2013/14</w:t>
                  </w:r>
                </w:p>
              </w:txbxContent>
            </v:textbox>
          </v:rect>
          <v:rect id="_x0000_s2052" style="position:absolute;left:330;top:308;width:11586;height:835;mso-width-percent:950;mso-position-horizontal:center;mso-position-horizontal-relative:page;mso-position-vertical:center;mso-position-vertical-relative:top-margin-area;mso-width-percent:950" filled="f" strokeweight="1pt"/>
          <w10:wrap anchorx="page" anchory="margin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D2984"/>
    <w:multiLevelType w:val="hybridMultilevel"/>
    <w:tmpl w:val="DE8080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D365E"/>
    <w:multiLevelType w:val="hybridMultilevel"/>
    <w:tmpl w:val="00F29F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AF61EA"/>
    <w:multiLevelType w:val="hybridMultilevel"/>
    <w:tmpl w:val="1E783962"/>
    <w:lvl w:ilvl="0" w:tplc="0410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6091E6F"/>
    <w:multiLevelType w:val="hybridMultilevel"/>
    <w:tmpl w:val="9626B56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634FBD"/>
    <w:multiLevelType w:val="hybridMultilevel"/>
    <w:tmpl w:val="8BA4B4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B87AD6"/>
    <w:multiLevelType w:val="hybridMultilevel"/>
    <w:tmpl w:val="5AFCD7D2"/>
    <w:lvl w:ilvl="0" w:tplc="0410000D">
      <w:start w:val="1"/>
      <w:numFmt w:val="bullet"/>
      <w:lvlText w:val=""/>
      <w:lvlJc w:val="left"/>
      <w:pPr>
        <w:ind w:left="77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6">
    <w:nsid w:val="1D3A650F"/>
    <w:multiLevelType w:val="hybridMultilevel"/>
    <w:tmpl w:val="58260CE4"/>
    <w:lvl w:ilvl="0" w:tplc="0410000D">
      <w:start w:val="1"/>
      <w:numFmt w:val="bullet"/>
      <w:lvlText w:val=""/>
      <w:lvlJc w:val="left"/>
      <w:pPr>
        <w:ind w:left="160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3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</w:abstractNum>
  <w:abstractNum w:abstractNumId="7">
    <w:nsid w:val="1DA32A99"/>
    <w:multiLevelType w:val="hybridMultilevel"/>
    <w:tmpl w:val="ED52E99E"/>
    <w:lvl w:ilvl="0" w:tplc="0410000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8">
    <w:nsid w:val="20B03786"/>
    <w:multiLevelType w:val="hybridMultilevel"/>
    <w:tmpl w:val="09287EEA"/>
    <w:lvl w:ilvl="0" w:tplc="0410000D">
      <w:start w:val="1"/>
      <w:numFmt w:val="bullet"/>
      <w:lvlText w:val=""/>
      <w:lvlJc w:val="left"/>
      <w:pPr>
        <w:ind w:left="149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9">
    <w:nsid w:val="24C000C2"/>
    <w:multiLevelType w:val="hybridMultilevel"/>
    <w:tmpl w:val="86E20D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3E1870"/>
    <w:multiLevelType w:val="hybridMultilevel"/>
    <w:tmpl w:val="49DE1ACC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83F3E6A"/>
    <w:multiLevelType w:val="hybridMultilevel"/>
    <w:tmpl w:val="720E11B6"/>
    <w:lvl w:ilvl="0" w:tplc="0410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30DE5FC8"/>
    <w:multiLevelType w:val="hybridMultilevel"/>
    <w:tmpl w:val="869C6FA0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1902E1C"/>
    <w:multiLevelType w:val="hybridMultilevel"/>
    <w:tmpl w:val="535C665E"/>
    <w:lvl w:ilvl="0" w:tplc="04100001">
      <w:start w:val="1"/>
      <w:numFmt w:val="bullet"/>
      <w:lvlText w:val=""/>
      <w:lvlJc w:val="left"/>
      <w:pPr>
        <w:ind w:left="221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9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73" w:hanging="360"/>
      </w:pPr>
      <w:rPr>
        <w:rFonts w:ascii="Wingdings" w:hAnsi="Wingdings" w:hint="default"/>
      </w:rPr>
    </w:lvl>
  </w:abstractNum>
  <w:abstractNum w:abstractNumId="14">
    <w:nsid w:val="323678AE"/>
    <w:multiLevelType w:val="hybridMultilevel"/>
    <w:tmpl w:val="0CCEA9A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0D4078"/>
    <w:multiLevelType w:val="hybridMultilevel"/>
    <w:tmpl w:val="FCC818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617399"/>
    <w:multiLevelType w:val="hybridMultilevel"/>
    <w:tmpl w:val="F3FA3E3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AF15EA"/>
    <w:multiLevelType w:val="hybridMultilevel"/>
    <w:tmpl w:val="E0D4B1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E42C09"/>
    <w:multiLevelType w:val="hybridMultilevel"/>
    <w:tmpl w:val="32DED492"/>
    <w:lvl w:ilvl="0" w:tplc="0410000D">
      <w:start w:val="1"/>
      <w:numFmt w:val="bullet"/>
      <w:lvlText w:val=""/>
      <w:lvlJc w:val="left"/>
      <w:pPr>
        <w:ind w:left="177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2" w:hanging="360"/>
      </w:pPr>
      <w:rPr>
        <w:rFonts w:ascii="Wingdings" w:hAnsi="Wingdings" w:hint="default"/>
      </w:rPr>
    </w:lvl>
  </w:abstractNum>
  <w:abstractNum w:abstractNumId="19">
    <w:nsid w:val="3F5A203D"/>
    <w:multiLevelType w:val="hybridMultilevel"/>
    <w:tmpl w:val="5C8E18F0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5C0E3D"/>
    <w:multiLevelType w:val="hybridMultilevel"/>
    <w:tmpl w:val="EA94EAE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785037B"/>
    <w:multiLevelType w:val="hybridMultilevel"/>
    <w:tmpl w:val="4A782B28"/>
    <w:lvl w:ilvl="0" w:tplc="04100011">
      <w:start w:val="1"/>
      <w:numFmt w:val="decimal"/>
      <w:lvlText w:val="%1)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55F44B68"/>
    <w:multiLevelType w:val="hybridMultilevel"/>
    <w:tmpl w:val="960CF3EA"/>
    <w:lvl w:ilvl="0" w:tplc="1BC81D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A700DB"/>
    <w:multiLevelType w:val="hybridMultilevel"/>
    <w:tmpl w:val="250CB98E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75810DF"/>
    <w:multiLevelType w:val="hybridMultilevel"/>
    <w:tmpl w:val="6294321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ED43A46"/>
    <w:multiLevelType w:val="hybridMultilevel"/>
    <w:tmpl w:val="7E52896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F5E5FBC"/>
    <w:multiLevelType w:val="hybridMultilevel"/>
    <w:tmpl w:val="1466F4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D70DE1"/>
    <w:multiLevelType w:val="hybridMultilevel"/>
    <w:tmpl w:val="375898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2A6697"/>
    <w:multiLevelType w:val="hybridMultilevel"/>
    <w:tmpl w:val="11C6345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4101CE"/>
    <w:multiLevelType w:val="hybridMultilevel"/>
    <w:tmpl w:val="BDC26DD6"/>
    <w:lvl w:ilvl="0" w:tplc="0410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0">
    <w:nsid w:val="68137114"/>
    <w:multiLevelType w:val="hybridMultilevel"/>
    <w:tmpl w:val="B460562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606B02"/>
    <w:multiLevelType w:val="hybridMultilevel"/>
    <w:tmpl w:val="0F08E1E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9CC77AF"/>
    <w:multiLevelType w:val="hybridMultilevel"/>
    <w:tmpl w:val="3140F52A"/>
    <w:lvl w:ilvl="0" w:tplc="9CB2ED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EA4C51"/>
    <w:multiLevelType w:val="hybridMultilevel"/>
    <w:tmpl w:val="5B4CC45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A67A63"/>
    <w:multiLevelType w:val="hybridMultilevel"/>
    <w:tmpl w:val="E6480D24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1F91AB2"/>
    <w:multiLevelType w:val="hybridMultilevel"/>
    <w:tmpl w:val="20E426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57445B"/>
    <w:multiLevelType w:val="hybridMultilevel"/>
    <w:tmpl w:val="1CFA187E"/>
    <w:lvl w:ilvl="0" w:tplc="0410000D">
      <w:start w:val="1"/>
      <w:numFmt w:val="bullet"/>
      <w:lvlText w:val=""/>
      <w:lvlJc w:val="left"/>
      <w:pPr>
        <w:ind w:left="109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37">
    <w:nsid w:val="73B234EA"/>
    <w:multiLevelType w:val="hybridMultilevel"/>
    <w:tmpl w:val="EFB23BDA"/>
    <w:lvl w:ilvl="0" w:tplc="0410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4472B06"/>
    <w:multiLevelType w:val="hybridMultilevel"/>
    <w:tmpl w:val="85E65D6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6CB1A2A"/>
    <w:multiLevelType w:val="hybridMultilevel"/>
    <w:tmpl w:val="977A99F4"/>
    <w:lvl w:ilvl="0" w:tplc="0410000D">
      <w:start w:val="1"/>
      <w:numFmt w:val="bullet"/>
      <w:lvlText w:val=""/>
      <w:lvlJc w:val="left"/>
      <w:pPr>
        <w:ind w:left="14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0">
    <w:nsid w:val="7B10722E"/>
    <w:multiLevelType w:val="hybridMultilevel"/>
    <w:tmpl w:val="38F8F0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7F58D8"/>
    <w:multiLevelType w:val="hybridMultilevel"/>
    <w:tmpl w:val="B59465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9F23A0"/>
    <w:multiLevelType w:val="hybridMultilevel"/>
    <w:tmpl w:val="7C6A617A"/>
    <w:lvl w:ilvl="0" w:tplc="D81ADA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5"/>
  </w:num>
  <w:num w:numId="3">
    <w:abstractNumId w:val="0"/>
  </w:num>
  <w:num w:numId="4">
    <w:abstractNumId w:val="29"/>
  </w:num>
  <w:num w:numId="5">
    <w:abstractNumId w:val="7"/>
  </w:num>
  <w:num w:numId="6">
    <w:abstractNumId w:val="35"/>
  </w:num>
  <w:num w:numId="7">
    <w:abstractNumId w:val="17"/>
  </w:num>
  <w:num w:numId="8">
    <w:abstractNumId w:val="22"/>
  </w:num>
  <w:num w:numId="9">
    <w:abstractNumId w:val="20"/>
  </w:num>
  <w:num w:numId="10">
    <w:abstractNumId w:val="32"/>
  </w:num>
  <w:num w:numId="11">
    <w:abstractNumId w:val="8"/>
  </w:num>
  <w:num w:numId="12">
    <w:abstractNumId w:val="14"/>
  </w:num>
  <w:num w:numId="13">
    <w:abstractNumId w:val="41"/>
  </w:num>
  <w:num w:numId="14">
    <w:abstractNumId w:val="24"/>
  </w:num>
  <w:num w:numId="15">
    <w:abstractNumId w:val="13"/>
  </w:num>
  <w:num w:numId="16">
    <w:abstractNumId w:val="1"/>
  </w:num>
  <w:num w:numId="17">
    <w:abstractNumId w:val="27"/>
  </w:num>
  <w:num w:numId="18">
    <w:abstractNumId w:val="34"/>
  </w:num>
  <w:num w:numId="19">
    <w:abstractNumId w:val="10"/>
  </w:num>
  <w:num w:numId="20">
    <w:abstractNumId w:val="40"/>
  </w:num>
  <w:num w:numId="21">
    <w:abstractNumId w:val="37"/>
  </w:num>
  <w:num w:numId="22">
    <w:abstractNumId w:val="12"/>
  </w:num>
  <w:num w:numId="23">
    <w:abstractNumId w:val="11"/>
  </w:num>
  <w:num w:numId="24">
    <w:abstractNumId w:val="3"/>
  </w:num>
  <w:num w:numId="25">
    <w:abstractNumId w:val="2"/>
  </w:num>
  <w:num w:numId="26">
    <w:abstractNumId w:val="18"/>
  </w:num>
  <w:num w:numId="27">
    <w:abstractNumId w:val="36"/>
  </w:num>
  <w:num w:numId="28">
    <w:abstractNumId w:val="16"/>
  </w:num>
  <w:num w:numId="29">
    <w:abstractNumId w:val="6"/>
  </w:num>
  <w:num w:numId="30">
    <w:abstractNumId w:val="5"/>
  </w:num>
  <w:num w:numId="31">
    <w:abstractNumId w:val="28"/>
  </w:num>
  <w:num w:numId="32">
    <w:abstractNumId w:val="39"/>
  </w:num>
  <w:num w:numId="33">
    <w:abstractNumId w:val="26"/>
  </w:num>
  <w:num w:numId="34">
    <w:abstractNumId w:val="31"/>
  </w:num>
  <w:num w:numId="35">
    <w:abstractNumId w:val="4"/>
  </w:num>
  <w:num w:numId="36">
    <w:abstractNumId w:val="42"/>
  </w:num>
  <w:num w:numId="37">
    <w:abstractNumId w:val="21"/>
  </w:num>
  <w:num w:numId="38">
    <w:abstractNumId w:val="30"/>
  </w:num>
  <w:num w:numId="39">
    <w:abstractNumId w:val="19"/>
  </w:num>
  <w:num w:numId="40">
    <w:abstractNumId w:val="9"/>
  </w:num>
  <w:num w:numId="41">
    <w:abstractNumId w:val="15"/>
  </w:num>
  <w:num w:numId="42">
    <w:abstractNumId w:val="23"/>
  </w:num>
  <w:num w:numId="43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6"/>
  <w:proofState w:spelling="clean"/>
  <w:documentProtection w:edit="readOnly" w:enforcement="1" w:cryptProviderType="rsaFull" w:cryptAlgorithmClass="hash" w:cryptAlgorithmType="typeAny" w:cryptAlgorithmSid="4" w:cryptSpinCount="100000" w:hash="kjiIYmdwX93WfRUD95syOu3sAj4=" w:salt="Kvizicyqe8Ii+fGK87mSVQ=="/>
  <w:defaultTabStop w:val="708"/>
  <w:hyphenationZone w:val="283"/>
  <w:characterSpacingControl w:val="doNotCompress"/>
  <w:hdrShapeDefaults>
    <o:shapedefaults v:ext="edit" spidmax="14338">
      <o:colormenu v:ext="edit" fillcolor="none [2409]" strokecolor="none [3213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C4712"/>
    <w:rsid w:val="00036A3D"/>
    <w:rsid w:val="00036EF6"/>
    <w:rsid w:val="00042E52"/>
    <w:rsid w:val="00071CE0"/>
    <w:rsid w:val="0008104B"/>
    <w:rsid w:val="000A637C"/>
    <w:rsid w:val="000C4FD2"/>
    <w:rsid w:val="000F7A9C"/>
    <w:rsid w:val="00101FE8"/>
    <w:rsid w:val="00142CA5"/>
    <w:rsid w:val="00161CDA"/>
    <w:rsid w:val="0016228B"/>
    <w:rsid w:val="00171B53"/>
    <w:rsid w:val="001805E0"/>
    <w:rsid w:val="001C32C3"/>
    <w:rsid w:val="001E40E0"/>
    <w:rsid w:val="00203929"/>
    <w:rsid w:val="0020529F"/>
    <w:rsid w:val="00205470"/>
    <w:rsid w:val="002065E7"/>
    <w:rsid w:val="00234AB3"/>
    <w:rsid w:val="00252EF0"/>
    <w:rsid w:val="00265C60"/>
    <w:rsid w:val="00273817"/>
    <w:rsid w:val="0027682E"/>
    <w:rsid w:val="0029057E"/>
    <w:rsid w:val="002972AD"/>
    <w:rsid w:val="002C3C2A"/>
    <w:rsid w:val="002F144C"/>
    <w:rsid w:val="00311E98"/>
    <w:rsid w:val="00312F22"/>
    <w:rsid w:val="00330B14"/>
    <w:rsid w:val="00343665"/>
    <w:rsid w:val="00361C34"/>
    <w:rsid w:val="00377D59"/>
    <w:rsid w:val="00390B35"/>
    <w:rsid w:val="003A47FD"/>
    <w:rsid w:val="003C1EFB"/>
    <w:rsid w:val="003D1B37"/>
    <w:rsid w:val="003D56DF"/>
    <w:rsid w:val="003D6135"/>
    <w:rsid w:val="003E6990"/>
    <w:rsid w:val="003E7EBC"/>
    <w:rsid w:val="00413EE6"/>
    <w:rsid w:val="004636FA"/>
    <w:rsid w:val="00476D28"/>
    <w:rsid w:val="00485240"/>
    <w:rsid w:val="004B2AAE"/>
    <w:rsid w:val="004C4712"/>
    <w:rsid w:val="00516EBC"/>
    <w:rsid w:val="00536EC4"/>
    <w:rsid w:val="00540646"/>
    <w:rsid w:val="00543828"/>
    <w:rsid w:val="005442F9"/>
    <w:rsid w:val="00547DE6"/>
    <w:rsid w:val="00551606"/>
    <w:rsid w:val="00572D2A"/>
    <w:rsid w:val="005872B2"/>
    <w:rsid w:val="00597CE6"/>
    <w:rsid w:val="005B7AE1"/>
    <w:rsid w:val="005C1281"/>
    <w:rsid w:val="005F4CB1"/>
    <w:rsid w:val="005F7332"/>
    <w:rsid w:val="005F7481"/>
    <w:rsid w:val="00602DAD"/>
    <w:rsid w:val="006224D1"/>
    <w:rsid w:val="00631B1F"/>
    <w:rsid w:val="00635AC1"/>
    <w:rsid w:val="006400FE"/>
    <w:rsid w:val="00645170"/>
    <w:rsid w:val="00664C39"/>
    <w:rsid w:val="0067191A"/>
    <w:rsid w:val="006871B4"/>
    <w:rsid w:val="006A560C"/>
    <w:rsid w:val="006A5B8D"/>
    <w:rsid w:val="006C53A2"/>
    <w:rsid w:val="006E1C96"/>
    <w:rsid w:val="006F11E9"/>
    <w:rsid w:val="006F4565"/>
    <w:rsid w:val="006F470A"/>
    <w:rsid w:val="006F7D27"/>
    <w:rsid w:val="00717EE1"/>
    <w:rsid w:val="007332BB"/>
    <w:rsid w:val="00734384"/>
    <w:rsid w:val="00744382"/>
    <w:rsid w:val="00746A8C"/>
    <w:rsid w:val="007732DF"/>
    <w:rsid w:val="00785F50"/>
    <w:rsid w:val="007A11AA"/>
    <w:rsid w:val="007A19B7"/>
    <w:rsid w:val="007B08F8"/>
    <w:rsid w:val="007D3D22"/>
    <w:rsid w:val="007F6047"/>
    <w:rsid w:val="008015B0"/>
    <w:rsid w:val="00816003"/>
    <w:rsid w:val="008339A9"/>
    <w:rsid w:val="00834268"/>
    <w:rsid w:val="008369A5"/>
    <w:rsid w:val="00836FA0"/>
    <w:rsid w:val="00844E14"/>
    <w:rsid w:val="008576F8"/>
    <w:rsid w:val="008606A0"/>
    <w:rsid w:val="008609C6"/>
    <w:rsid w:val="00861A2B"/>
    <w:rsid w:val="00891B1E"/>
    <w:rsid w:val="008941EE"/>
    <w:rsid w:val="008B57F1"/>
    <w:rsid w:val="008D716A"/>
    <w:rsid w:val="008F2625"/>
    <w:rsid w:val="00912B10"/>
    <w:rsid w:val="00917232"/>
    <w:rsid w:val="009204C1"/>
    <w:rsid w:val="00920D7E"/>
    <w:rsid w:val="0095599E"/>
    <w:rsid w:val="00956073"/>
    <w:rsid w:val="00960710"/>
    <w:rsid w:val="00964A23"/>
    <w:rsid w:val="00982AB1"/>
    <w:rsid w:val="00994F03"/>
    <w:rsid w:val="009952A6"/>
    <w:rsid w:val="009A5C07"/>
    <w:rsid w:val="009E5356"/>
    <w:rsid w:val="009F6023"/>
    <w:rsid w:val="00A2697F"/>
    <w:rsid w:val="00A30AA8"/>
    <w:rsid w:val="00A4120E"/>
    <w:rsid w:val="00A56129"/>
    <w:rsid w:val="00A66805"/>
    <w:rsid w:val="00A93DFD"/>
    <w:rsid w:val="00AA5D59"/>
    <w:rsid w:val="00AA7A70"/>
    <w:rsid w:val="00AD0B3A"/>
    <w:rsid w:val="00AD1384"/>
    <w:rsid w:val="00B26B26"/>
    <w:rsid w:val="00B305F4"/>
    <w:rsid w:val="00B42172"/>
    <w:rsid w:val="00B43560"/>
    <w:rsid w:val="00B6118D"/>
    <w:rsid w:val="00B75585"/>
    <w:rsid w:val="00B80E5F"/>
    <w:rsid w:val="00BC319E"/>
    <w:rsid w:val="00BD03AE"/>
    <w:rsid w:val="00BD5130"/>
    <w:rsid w:val="00BD74AE"/>
    <w:rsid w:val="00BE5F04"/>
    <w:rsid w:val="00C04D36"/>
    <w:rsid w:val="00C11BF2"/>
    <w:rsid w:val="00C12464"/>
    <w:rsid w:val="00C63868"/>
    <w:rsid w:val="00C814FD"/>
    <w:rsid w:val="00C84CB1"/>
    <w:rsid w:val="00C853D6"/>
    <w:rsid w:val="00C96F71"/>
    <w:rsid w:val="00CC585F"/>
    <w:rsid w:val="00CC66E2"/>
    <w:rsid w:val="00CD5362"/>
    <w:rsid w:val="00D00794"/>
    <w:rsid w:val="00D03E1D"/>
    <w:rsid w:val="00D151DB"/>
    <w:rsid w:val="00D82F48"/>
    <w:rsid w:val="00D93635"/>
    <w:rsid w:val="00DC1D4F"/>
    <w:rsid w:val="00DE365D"/>
    <w:rsid w:val="00DE3E00"/>
    <w:rsid w:val="00DF2840"/>
    <w:rsid w:val="00E15B55"/>
    <w:rsid w:val="00E17DD4"/>
    <w:rsid w:val="00E33C11"/>
    <w:rsid w:val="00E77ACC"/>
    <w:rsid w:val="00EA6078"/>
    <w:rsid w:val="00EB5B27"/>
    <w:rsid w:val="00EB7E6C"/>
    <w:rsid w:val="00ED67AB"/>
    <w:rsid w:val="00F11A0B"/>
    <w:rsid w:val="00F24BC8"/>
    <w:rsid w:val="00F411D3"/>
    <w:rsid w:val="00F5426E"/>
    <w:rsid w:val="00F832DF"/>
    <w:rsid w:val="00FA560F"/>
    <w:rsid w:val="00FD664B"/>
    <w:rsid w:val="00FF05B2"/>
    <w:rsid w:val="00FF7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 [2409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30AA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C4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C471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C4712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4C47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C4712"/>
  </w:style>
  <w:style w:type="paragraph" w:styleId="Pidipagina">
    <w:name w:val="footer"/>
    <w:basedOn w:val="Normale"/>
    <w:link w:val="PidipaginaCarattere"/>
    <w:uiPriority w:val="99"/>
    <w:unhideWhenUsed/>
    <w:rsid w:val="004C47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47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8C6470BFD5549DB87D46C04286D9E1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2D02DC8-1F35-4053-8008-DD4F3DD0A0EA}"/>
      </w:docPartPr>
      <w:docPartBody>
        <w:p w:rsidR="00852176" w:rsidRDefault="004E7D2A" w:rsidP="004E7D2A">
          <w:pPr>
            <w:pStyle w:val="78C6470BFD5549DB87D46C04286D9E1E"/>
          </w:pPr>
          <w:r>
            <w:rPr>
              <w:color w:val="FFFFFF" w:themeColor="background1"/>
              <w:sz w:val="28"/>
              <w:szCs w:val="28"/>
            </w:rPr>
            <w:t>[Digitare il titolo del documento]</w:t>
          </w:r>
        </w:p>
      </w:docPartBody>
    </w:docPart>
    <w:docPart>
      <w:docPartPr>
        <w:name w:val="409F117262E54CFFA403ED90B7E0F69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78ED62A-FEDC-487B-9D4E-D12025A710DD}"/>
      </w:docPartPr>
      <w:docPartBody>
        <w:p w:rsidR="00852176" w:rsidRDefault="004E7D2A" w:rsidP="004E7D2A">
          <w:pPr>
            <w:pStyle w:val="409F117262E54CFFA403ED90B7E0F698"/>
          </w:pPr>
          <w:r>
            <w:rPr>
              <w:color w:val="FFFFFF" w:themeColor="background1"/>
              <w:sz w:val="36"/>
              <w:szCs w:val="36"/>
            </w:rPr>
            <w:t>[Anno]</w:t>
          </w:r>
        </w:p>
      </w:docPartBody>
    </w:docPart>
    <w:docPart>
      <w:docPartPr>
        <w:name w:val="4FC35F65B89849EBB4DAE64D0F0CF88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30065C0-584B-4696-A627-EC460B379EEC}"/>
      </w:docPartPr>
      <w:docPartBody>
        <w:p w:rsidR="008F1592" w:rsidRDefault="006E1930" w:rsidP="006E1930">
          <w:pPr>
            <w:pStyle w:val="4FC35F65B89849EBB4DAE64D0F0CF880"/>
          </w:pPr>
          <w:r>
            <w:rPr>
              <w:color w:val="FFFFFF" w:themeColor="background1"/>
              <w:spacing w:val="60"/>
            </w:rPr>
            <w:t>[Digitare l'indirizzo della società]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,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283"/>
  <w:characterSpacingControl w:val="doNotCompress"/>
  <w:compat>
    <w:useFELayout/>
  </w:compat>
  <w:rsids>
    <w:rsidRoot w:val="004E7D2A"/>
    <w:rsid w:val="000B5BFF"/>
    <w:rsid w:val="002C15CA"/>
    <w:rsid w:val="003F33AD"/>
    <w:rsid w:val="004E7D2A"/>
    <w:rsid w:val="005417E3"/>
    <w:rsid w:val="00685ECA"/>
    <w:rsid w:val="006C1543"/>
    <w:rsid w:val="006E1930"/>
    <w:rsid w:val="00852176"/>
    <w:rsid w:val="008F1592"/>
    <w:rsid w:val="00B2540E"/>
    <w:rsid w:val="00BA1F65"/>
    <w:rsid w:val="00C05EDC"/>
    <w:rsid w:val="00D24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5217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B6D41607B1E49C9974FCD19C0D6FD87">
    <w:name w:val="1B6D41607B1E49C9974FCD19C0D6FD87"/>
    <w:rsid w:val="004E7D2A"/>
  </w:style>
  <w:style w:type="paragraph" w:customStyle="1" w:styleId="78C6470BFD5549DB87D46C04286D9E1E">
    <w:name w:val="78C6470BFD5549DB87D46C04286D9E1E"/>
    <w:rsid w:val="004E7D2A"/>
  </w:style>
  <w:style w:type="paragraph" w:customStyle="1" w:styleId="409F117262E54CFFA403ED90B7E0F698">
    <w:name w:val="409F117262E54CFFA403ED90B7E0F698"/>
    <w:rsid w:val="004E7D2A"/>
  </w:style>
  <w:style w:type="paragraph" w:customStyle="1" w:styleId="B26044DB78B646FC9CF427A55F6766CF">
    <w:name w:val="B26044DB78B646FC9CF427A55F6766CF"/>
    <w:rsid w:val="006E1930"/>
  </w:style>
  <w:style w:type="paragraph" w:customStyle="1" w:styleId="4FC35F65B89849EBB4DAE64D0F0CF880">
    <w:name w:val="4FC35F65B89849EBB4DAE64D0F0CF880"/>
    <w:rsid w:val="006E193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a.s</PublishDate>
  <Abstract/>
  <CompanyAddress>Lezioni di Storia dell’Arte – prof.ssa Annamaria Donadio 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</Pages>
  <Words>1432</Words>
  <Characters>8166</Characters>
  <Application>Microsoft Office Word</Application>
  <DocSecurity>8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Lettura visiva (architettura) - Scheda N  … : (… inserire il titolo dell’opera)</vt:lpstr>
    </vt:vector>
  </TitlesOfParts>
  <Company>Lezioni di Storia dell’Arte - Prof.ssa Annamaria Donadio</Company>
  <LinksUpToDate>false</LinksUpToDate>
  <CharactersWithSpaces>9579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Lettura visiva (architettura): “La Basilica di San Vitale a Ravenna”</dc:title>
  <dc:subject/>
  <dc:creator>Giacomo</dc:creator>
  <cp:keywords/>
  <dc:description/>
  <cp:lastModifiedBy>Giacomo</cp:lastModifiedBy>
  <cp:revision>131</cp:revision>
  <dcterms:created xsi:type="dcterms:W3CDTF">2013-10-31T17:24:00Z</dcterms:created>
  <dcterms:modified xsi:type="dcterms:W3CDTF">2014-07-10T21:48:00Z</dcterms:modified>
</cp:coreProperties>
</file>